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14305" w14:textId="77777777" w:rsidR="00A471BD" w:rsidRDefault="00A471BD" w:rsidP="758915D9">
      <w:pPr>
        <w:spacing w:before="240" w:line="276" w:lineRule="auto"/>
        <w:jc w:val="center"/>
        <w:rPr>
          <w:rFonts w:ascii="Arial" w:eastAsia="Arial" w:hAnsi="Arial" w:cs="Arial"/>
          <w:b/>
          <w:bCs/>
          <w:sz w:val="22"/>
          <w:szCs w:val="22"/>
        </w:rPr>
      </w:pPr>
      <w:r>
        <w:rPr>
          <w:rFonts w:ascii="Arial" w:eastAsia="Arial" w:hAnsi="Arial" w:cs="Arial"/>
          <w:b/>
          <w:bCs/>
          <w:sz w:val="22"/>
          <w:szCs w:val="22"/>
        </w:rPr>
        <w:t>Anexos. Entrevistas</w:t>
      </w:r>
    </w:p>
    <w:p w14:paraId="09D98D52" w14:textId="6DD8DB34" w:rsidR="00A471BD" w:rsidRPr="00A471BD" w:rsidRDefault="00A471BD" w:rsidP="00A471BD">
      <w:pPr>
        <w:pStyle w:val="Prrafodelista"/>
        <w:numPr>
          <w:ilvl w:val="0"/>
          <w:numId w:val="1"/>
        </w:numPr>
        <w:spacing w:before="240" w:line="276" w:lineRule="auto"/>
        <w:ind w:left="426"/>
        <w:rPr>
          <w:rFonts w:ascii="Arial" w:eastAsia="Arial" w:hAnsi="Arial" w:cs="Arial"/>
          <w:b/>
          <w:bCs/>
          <w:sz w:val="22"/>
          <w:szCs w:val="22"/>
        </w:rPr>
      </w:pPr>
      <w:r w:rsidRPr="00A471BD">
        <w:rPr>
          <w:rFonts w:ascii="Arial" w:eastAsia="Arial" w:hAnsi="Arial" w:cs="Arial"/>
          <w:b/>
          <w:bCs/>
          <w:sz w:val="22"/>
          <w:szCs w:val="22"/>
        </w:rPr>
        <w:t>Grupo Focal – Eje Legislativo</w:t>
      </w:r>
    </w:p>
    <w:p w14:paraId="7B621CE2" w14:textId="269F2C7A" w:rsidR="00636A5F" w:rsidRDefault="7E84706C" w:rsidP="758915D9">
      <w:pPr>
        <w:spacing w:before="240" w:line="276" w:lineRule="auto"/>
        <w:rPr>
          <w:rFonts w:ascii="Arial" w:eastAsia="Arial" w:hAnsi="Arial" w:cs="Arial"/>
          <w:sz w:val="22"/>
          <w:szCs w:val="22"/>
        </w:rPr>
      </w:pPr>
      <w:r w:rsidRPr="758915D9">
        <w:rPr>
          <w:rFonts w:ascii="Arial" w:eastAsia="Arial" w:hAnsi="Arial" w:cs="Arial"/>
          <w:b/>
          <w:bCs/>
          <w:sz w:val="22"/>
          <w:szCs w:val="22"/>
        </w:rPr>
        <w:t>Proyecto de inversión:</w:t>
      </w:r>
      <w:r w:rsidRPr="758915D9">
        <w:rPr>
          <w:rFonts w:ascii="Arial" w:eastAsia="Arial" w:hAnsi="Arial" w:cs="Arial"/>
          <w:sz w:val="22"/>
          <w:szCs w:val="22"/>
        </w:rPr>
        <w:t xml:space="preserve"> Fortalecimiento del análisis estratégico sectorial y legislativo del Ministerio de Minas y Energía en el marco de la Transición Energética Justa</w:t>
      </w:r>
    </w:p>
    <w:p w14:paraId="63F33E71" w14:textId="0CEE0BC3" w:rsidR="00636A5F" w:rsidRDefault="7E84706C" w:rsidP="758915D9">
      <w:pPr>
        <w:spacing w:before="240" w:line="276" w:lineRule="auto"/>
        <w:rPr>
          <w:rFonts w:ascii="Arial" w:eastAsia="Arial" w:hAnsi="Arial" w:cs="Arial"/>
          <w:sz w:val="22"/>
          <w:szCs w:val="22"/>
        </w:rPr>
      </w:pPr>
      <w:r w:rsidRPr="758915D9">
        <w:rPr>
          <w:rFonts w:ascii="Arial" w:eastAsia="Arial" w:hAnsi="Arial" w:cs="Arial"/>
          <w:b/>
          <w:bCs/>
          <w:sz w:val="22"/>
          <w:szCs w:val="22"/>
        </w:rPr>
        <w:t>Tema:</w:t>
      </w:r>
      <w:r w:rsidRPr="758915D9">
        <w:rPr>
          <w:rFonts w:ascii="Arial" w:eastAsia="Arial" w:hAnsi="Arial" w:cs="Arial"/>
          <w:sz w:val="22"/>
          <w:szCs w:val="22"/>
        </w:rPr>
        <w:t xml:space="preserve"> Relacionamiento entre entidades del sector minero energético con el Congreso de la República.</w:t>
      </w:r>
    </w:p>
    <w:p w14:paraId="123F5323" w14:textId="0F5363D4" w:rsidR="00636A5F" w:rsidRDefault="77CB4DEA" w:rsidP="758915D9">
      <w:pPr>
        <w:spacing w:before="240" w:line="276" w:lineRule="auto"/>
        <w:rPr>
          <w:rFonts w:ascii="Arial" w:eastAsia="Arial" w:hAnsi="Arial" w:cs="Arial"/>
          <w:sz w:val="22"/>
          <w:szCs w:val="22"/>
        </w:rPr>
      </w:pPr>
      <w:r w:rsidRPr="758915D9">
        <w:rPr>
          <w:rFonts w:ascii="Arial" w:eastAsia="Arial" w:hAnsi="Arial" w:cs="Arial"/>
          <w:b/>
          <w:bCs/>
          <w:sz w:val="22"/>
          <w:szCs w:val="22"/>
        </w:rPr>
        <w:t xml:space="preserve">Fecha: </w:t>
      </w:r>
      <w:r w:rsidR="498478D8" w:rsidRPr="758915D9">
        <w:rPr>
          <w:rFonts w:ascii="Arial" w:eastAsia="Arial" w:hAnsi="Arial" w:cs="Arial"/>
          <w:sz w:val="22"/>
          <w:szCs w:val="22"/>
        </w:rPr>
        <w:t>04</w:t>
      </w:r>
      <w:r w:rsidRPr="758915D9">
        <w:rPr>
          <w:rFonts w:ascii="Arial" w:eastAsia="Arial" w:hAnsi="Arial" w:cs="Arial"/>
          <w:sz w:val="22"/>
          <w:szCs w:val="22"/>
        </w:rPr>
        <w:t xml:space="preserve"> de mayo de 2026</w:t>
      </w:r>
    </w:p>
    <w:p w14:paraId="733FD7E5" w14:textId="289844D5" w:rsidR="00636A5F" w:rsidRDefault="77CB4DEA" w:rsidP="758915D9">
      <w:pPr>
        <w:spacing w:before="240" w:line="276" w:lineRule="auto"/>
        <w:jc w:val="center"/>
        <w:rPr>
          <w:rFonts w:ascii="Arial" w:eastAsia="Arial" w:hAnsi="Arial" w:cs="Arial"/>
          <w:b/>
          <w:bCs/>
          <w:sz w:val="22"/>
          <w:szCs w:val="22"/>
        </w:rPr>
      </w:pPr>
      <w:r w:rsidRPr="758915D9">
        <w:rPr>
          <w:rFonts w:ascii="Arial" w:eastAsia="Arial" w:hAnsi="Arial" w:cs="Arial"/>
          <w:b/>
          <w:bCs/>
          <w:sz w:val="22"/>
          <w:szCs w:val="22"/>
        </w:rPr>
        <w:t>Asistentes</w:t>
      </w:r>
    </w:p>
    <w:tbl>
      <w:tblPr>
        <w:tblW w:w="0" w:type="auto"/>
        <w:jc w:val="center"/>
        <w:tblLook w:val="06A0" w:firstRow="1" w:lastRow="0" w:firstColumn="1" w:lastColumn="0" w:noHBand="1" w:noVBand="1"/>
      </w:tblPr>
      <w:tblGrid>
        <w:gridCol w:w="3315"/>
        <w:gridCol w:w="4005"/>
      </w:tblGrid>
      <w:tr w:rsidR="758915D9" w14:paraId="55B3C1C2" w14:textId="77777777" w:rsidTr="758915D9">
        <w:trPr>
          <w:trHeight w:val="37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4FC244BD" w14:textId="02037D95" w:rsidR="758915D9" w:rsidRDefault="758915D9" w:rsidP="758915D9">
            <w:pPr>
              <w:spacing w:after="40" w:line="276" w:lineRule="auto"/>
              <w:ind w:left="-80"/>
              <w:jc w:val="center"/>
              <w:rPr>
                <w:rFonts w:ascii="Arial" w:eastAsia="Arial" w:hAnsi="Arial" w:cs="Arial"/>
                <w:b/>
                <w:bCs/>
                <w:color w:val="000000" w:themeColor="text1"/>
                <w:sz w:val="22"/>
                <w:szCs w:val="22"/>
              </w:rPr>
            </w:pPr>
            <w:r w:rsidRPr="758915D9">
              <w:rPr>
                <w:rFonts w:ascii="Arial" w:eastAsia="Arial" w:hAnsi="Arial" w:cs="Arial"/>
                <w:b/>
                <w:bCs/>
                <w:color w:val="000000" w:themeColor="text1"/>
                <w:sz w:val="22"/>
                <w:szCs w:val="22"/>
              </w:rPr>
              <w:t xml:space="preserve">Nombre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4E88FFA0" w14:textId="7556F61D" w:rsidR="758915D9" w:rsidRDefault="758915D9" w:rsidP="758915D9">
            <w:pPr>
              <w:spacing w:after="40" w:line="276" w:lineRule="auto"/>
              <w:jc w:val="center"/>
              <w:rPr>
                <w:rFonts w:ascii="Arial" w:eastAsia="Arial" w:hAnsi="Arial" w:cs="Arial"/>
                <w:b/>
                <w:bCs/>
                <w:color w:val="000000" w:themeColor="text1"/>
                <w:sz w:val="22"/>
                <w:szCs w:val="22"/>
              </w:rPr>
            </w:pPr>
            <w:r w:rsidRPr="758915D9">
              <w:rPr>
                <w:rFonts w:ascii="Arial" w:eastAsia="Arial" w:hAnsi="Arial" w:cs="Arial"/>
                <w:b/>
                <w:bCs/>
                <w:color w:val="000000" w:themeColor="text1"/>
                <w:sz w:val="22"/>
                <w:szCs w:val="22"/>
              </w:rPr>
              <w:t xml:space="preserve">Entidad </w:t>
            </w:r>
          </w:p>
        </w:tc>
      </w:tr>
      <w:tr w:rsidR="758915D9" w14:paraId="1E60C859"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20658FA6" w14:textId="2193013A" w:rsidR="37F65FBC" w:rsidRDefault="37F65FBC" w:rsidP="758915D9">
            <w:pPr>
              <w:spacing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Verónica Beltrán</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2B70916F" w14:textId="5254727F" w:rsidR="37F65FBC" w:rsidRDefault="37F65FBC" w:rsidP="758915D9">
            <w:pPr>
              <w:spacing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Ministerio de Minas y Energía</w:t>
            </w:r>
            <w:r w:rsidR="1C446A6F" w:rsidRPr="758915D9">
              <w:rPr>
                <w:rFonts w:ascii="Arial" w:eastAsia="Arial" w:hAnsi="Arial" w:cs="Arial"/>
                <w:color w:val="000000" w:themeColor="text1"/>
                <w:sz w:val="22"/>
                <w:szCs w:val="22"/>
              </w:rPr>
              <w:t xml:space="preserve"> (MME)</w:t>
            </w:r>
          </w:p>
        </w:tc>
      </w:tr>
      <w:tr w:rsidR="758915D9" w14:paraId="73A92294"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24E9D062" w14:textId="516F21D9" w:rsidR="37F65FBC" w:rsidRDefault="37F65FBC" w:rsidP="758915D9">
            <w:pPr>
              <w:spacing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Samir</w:t>
            </w:r>
            <w:r w:rsidR="1196A167" w:rsidRPr="758915D9">
              <w:rPr>
                <w:rFonts w:ascii="Arial" w:eastAsia="Arial" w:hAnsi="Arial" w:cs="Arial"/>
                <w:color w:val="000000" w:themeColor="text1"/>
                <w:sz w:val="22"/>
                <w:szCs w:val="22"/>
              </w:rPr>
              <w:t xml:space="preserve"> Arias</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E14A6D0" w14:textId="1578AC66" w:rsidR="37F65FBC" w:rsidRDefault="37F65FBC" w:rsidP="758915D9">
            <w:pPr>
              <w:spacing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Ministerio de Minas y Energía</w:t>
            </w:r>
            <w:r w:rsidR="64D15AE2" w:rsidRPr="758915D9">
              <w:rPr>
                <w:rFonts w:ascii="Arial" w:eastAsia="Arial" w:hAnsi="Arial" w:cs="Arial"/>
                <w:color w:val="000000" w:themeColor="text1"/>
                <w:sz w:val="22"/>
                <w:szCs w:val="22"/>
              </w:rPr>
              <w:t xml:space="preserve"> (MME)</w:t>
            </w:r>
          </w:p>
        </w:tc>
      </w:tr>
      <w:tr w:rsidR="758915D9" w14:paraId="6938C114"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40E4ADE" w14:textId="011B023B"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Paola Tarazona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17D8F45" w14:textId="53C16B56" w:rsidR="758915D9" w:rsidRDefault="758915D9"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A</w:t>
            </w:r>
            <w:r w:rsidR="230FF824" w:rsidRPr="758915D9">
              <w:rPr>
                <w:rFonts w:ascii="Arial" w:eastAsia="Arial" w:hAnsi="Arial" w:cs="Arial"/>
                <w:color w:val="000000" w:themeColor="text1"/>
                <w:sz w:val="22"/>
                <w:szCs w:val="22"/>
              </w:rPr>
              <w:t>gencia Nacional de Minería</w:t>
            </w:r>
            <w:r w:rsidR="1D1D4445" w:rsidRPr="758915D9">
              <w:rPr>
                <w:rFonts w:ascii="Arial" w:eastAsia="Arial" w:hAnsi="Arial" w:cs="Arial"/>
                <w:color w:val="000000" w:themeColor="text1"/>
                <w:sz w:val="22"/>
                <w:szCs w:val="22"/>
              </w:rPr>
              <w:t xml:space="preserve"> (ANM)</w:t>
            </w:r>
          </w:p>
        </w:tc>
      </w:tr>
      <w:tr w:rsidR="758915D9" w14:paraId="4F697A68"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1A9E0191" w14:textId="004F8430"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Tatiana De Roux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3B7358FC" w14:textId="1E606828" w:rsidR="50A4EB1B" w:rsidRDefault="50A4EB1B"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Agencia Nacional de </w:t>
            </w:r>
            <w:r w:rsidR="758915D9" w:rsidRPr="758915D9">
              <w:rPr>
                <w:rFonts w:ascii="Arial" w:eastAsia="Arial" w:hAnsi="Arial" w:cs="Arial"/>
                <w:color w:val="000000" w:themeColor="text1"/>
                <w:sz w:val="22"/>
                <w:szCs w:val="22"/>
              </w:rPr>
              <w:t>H</w:t>
            </w:r>
            <w:r w:rsidR="64E09C1B" w:rsidRPr="758915D9">
              <w:rPr>
                <w:rFonts w:ascii="Arial" w:eastAsia="Arial" w:hAnsi="Arial" w:cs="Arial"/>
                <w:color w:val="000000" w:themeColor="text1"/>
                <w:sz w:val="22"/>
                <w:szCs w:val="22"/>
              </w:rPr>
              <w:t>idrocarburos</w:t>
            </w:r>
            <w:r w:rsidR="758915D9" w:rsidRPr="758915D9">
              <w:rPr>
                <w:rFonts w:ascii="Arial" w:eastAsia="Arial" w:hAnsi="Arial" w:cs="Arial"/>
                <w:color w:val="000000" w:themeColor="text1"/>
                <w:sz w:val="22"/>
                <w:szCs w:val="22"/>
              </w:rPr>
              <w:t xml:space="preserve"> </w:t>
            </w:r>
            <w:r w:rsidR="2681E7D9" w:rsidRPr="758915D9">
              <w:rPr>
                <w:rFonts w:ascii="Arial" w:eastAsia="Arial" w:hAnsi="Arial" w:cs="Arial"/>
                <w:color w:val="000000" w:themeColor="text1"/>
                <w:sz w:val="22"/>
                <w:szCs w:val="22"/>
              </w:rPr>
              <w:t>(ANH)</w:t>
            </w:r>
          </w:p>
        </w:tc>
      </w:tr>
      <w:tr w:rsidR="758915D9" w14:paraId="2CFFA2B3"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41804049" w14:textId="796F3F5D"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María Alejandra Murillo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741C2EDC" w14:textId="5AF0500C" w:rsidR="47313221" w:rsidRDefault="47313221"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Instituto de Planificación y Promoción de Soluciones Energéticas</w:t>
            </w:r>
            <w:r w:rsidR="6F2A155C" w:rsidRPr="758915D9">
              <w:rPr>
                <w:rFonts w:ascii="Arial" w:eastAsia="Arial" w:hAnsi="Arial" w:cs="Arial"/>
                <w:color w:val="000000" w:themeColor="text1"/>
                <w:sz w:val="22"/>
                <w:szCs w:val="22"/>
              </w:rPr>
              <w:t xml:space="preserve"> (IPSE)</w:t>
            </w:r>
          </w:p>
        </w:tc>
      </w:tr>
      <w:tr w:rsidR="758915D9" w14:paraId="1548D091"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BD310E4" w14:textId="437A411F"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Luisa Giraldo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F031E93" w14:textId="01FCC71E" w:rsidR="3E87DB20" w:rsidRDefault="3E87DB20" w:rsidP="758915D9">
            <w:pPr>
              <w:spacing w:after="40" w:line="276" w:lineRule="auto"/>
              <w:jc w:val="both"/>
              <w:rPr>
                <w:rFonts w:ascii="Arial" w:eastAsia="Arial" w:hAnsi="Arial" w:cs="Arial"/>
                <w:sz w:val="22"/>
                <w:szCs w:val="22"/>
              </w:rPr>
            </w:pPr>
            <w:r w:rsidRPr="758915D9">
              <w:rPr>
                <w:rFonts w:ascii="Arial" w:eastAsia="Arial" w:hAnsi="Arial" w:cs="Arial"/>
                <w:sz w:val="22"/>
                <w:szCs w:val="22"/>
              </w:rPr>
              <w:t>Comisión de Regulación de Energía y Gas (CREG)</w:t>
            </w:r>
          </w:p>
        </w:tc>
      </w:tr>
      <w:tr w:rsidR="758915D9" w14:paraId="609C45B0"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7BA98D89" w14:textId="10EC981B"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Alfredo Agamez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74F9E74D" w14:textId="12E9ED34" w:rsidR="758915D9" w:rsidRDefault="758915D9"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U</w:t>
            </w:r>
            <w:r w:rsidR="3F1CFACB" w:rsidRPr="758915D9">
              <w:rPr>
                <w:rFonts w:ascii="Arial" w:eastAsia="Arial" w:hAnsi="Arial" w:cs="Arial"/>
                <w:sz w:val="22"/>
                <w:szCs w:val="22"/>
              </w:rPr>
              <w:t>nidad de Planeación Minero Energética (U</w:t>
            </w:r>
            <w:r w:rsidRPr="758915D9">
              <w:rPr>
                <w:rFonts w:ascii="Arial" w:eastAsia="Arial" w:hAnsi="Arial" w:cs="Arial"/>
                <w:color w:val="000000" w:themeColor="text1"/>
                <w:sz w:val="22"/>
                <w:szCs w:val="22"/>
              </w:rPr>
              <w:t>PME</w:t>
            </w:r>
            <w:r w:rsidR="5CBBEE37" w:rsidRPr="758915D9">
              <w:rPr>
                <w:rFonts w:ascii="Arial" w:eastAsia="Arial" w:hAnsi="Arial" w:cs="Arial"/>
                <w:color w:val="000000" w:themeColor="text1"/>
                <w:sz w:val="22"/>
                <w:szCs w:val="22"/>
              </w:rPr>
              <w:t>)</w:t>
            </w:r>
            <w:r w:rsidRPr="758915D9">
              <w:rPr>
                <w:rFonts w:ascii="Arial" w:eastAsia="Arial" w:hAnsi="Arial" w:cs="Arial"/>
                <w:color w:val="000000" w:themeColor="text1"/>
                <w:sz w:val="22"/>
                <w:szCs w:val="22"/>
              </w:rPr>
              <w:t xml:space="preserve"> </w:t>
            </w:r>
          </w:p>
        </w:tc>
      </w:tr>
      <w:tr w:rsidR="758915D9" w14:paraId="617B6154"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15D7558F" w14:textId="6DBFE22F"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Enrique Castro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5D2909F9" w14:textId="2068249E" w:rsidR="2736E172" w:rsidRDefault="2736E172"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Servicio Geológico Colombiano (</w:t>
            </w:r>
            <w:r w:rsidR="758915D9" w:rsidRPr="758915D9">
              <w:rPr>
                <w:rFonts w:ascii="Arial" w:eastAsia="Arial" w:hAnsi="Arial" w:cs="Arial"/>
                <w:color w:val="000000" w:themeColor="text1"/>
                <w:sz w:val="22"/>
                <w:szCs w:val="22"/>
              </w:rPr>
              <w:t>SGC</w:t>
            </w:r>
            <w:r w:rsidR="44D3602D" w:rsidRPr="758915D9">
              <w:rPr>
                <w:rFonts w:ascii="Arial" w:eastAsia="Arial" w:hAnsi="Arial" w:cs="Arial"/>
                <w:color w:val="000000" w:themeColor="text1"/>
                <w:sz w:val="22"/>
                <w:szCs w:val="22"/>
              </w:rPr>
              <w:t>)</w:t>
            </w:r>
            <w:r w:rsidR="758915D9" w:rsidRPr="758915D9">
              <w:rPr>
                <w:rFonts w:ascii="Arial" w:eastAsia="Arial" w:hAnsi="Arial" w:cs="Arial"/>
                <w:color w:val="000000" w:themeColor="text1"/>
                <w:sz w:val="22"/>
                <w:szCs w:val="22"/>
              </w:rPr>
              <w:t xml:space="preserve"> </w:t>
            </w:r>
          </w:p>
        </w:tc>
      </w:tr>
      <w:tr w:rsidR="758915D9" w14:paraId="45D1AEF2" w14:textId="77777777" w:rsidTr="758915D9">
        <w:trPr>
          <w:trHeight w:val="345"/>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2147F319" w14:textId="27DFFABB"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Alejandro Arboleda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183F4A45" w14:textId="4AB92653" w:rsidR="2A7F8F2C" w:rsidRDefault="2A7F8F2C"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sz w:val="22"/>
                <w:szCs w:val="22"/>
              </w:rPr>
              <w:t>Fondo de Energías No Convencionales y Gestión Eficiente de la Energía (</w:t>
            </w:r>
            <w:r w:rsidR="758915D9" w:rsidRPr="758915D9">
              <w:rPr>
                <w:rFonts w:ascii="Arial" w:eastAsia="Arial" w:hAnsi="Arial" w:cs="Arial"/>
                <w:color w:val="000000" w:themeColor="text1"/>
                <w:sz w:val="22"/>
                <w:szCs w:val="22"/>
              </w:rPr>
              <w:t>FENOGE</w:t>
            </w:r>
            <w:r w:rsidR="7A3A0331" w:rsidRPr="758915D9">
              <w:rPr>
                <w:rFonts w:ascii="Arial" w:eastAsia="Arial" w:hAnsi="Arial" w:cs="Arial"/>
                <w:color w:val="000000" w:themeColor="text1"/>
                <w:sz w:val="22"/>
                <w:szCs w:val="22"/>
              </w:rPr>
              <w:t>)</w:t>
            </w:r>
            <w:r w:rsidR="758915D9" w:rsidRPr="758915D9">
              <w:rPr>
                <w:rFonts w:ascii="Arial" w:eastAsia="Arial" w:hAnsi="Arial" w:cs="Arial"/>
                <w:color w:val="000000" w:themeColor="text1"/>
                <w:sz w:val="22"/>
                <w:szCs w:val="22"/>
              </w:rPr>
              <w:t xml:space="preserve"> </w:t>
            </w:r>
          </w:p>
        </w:tc>
      </w:tr>
      <w:tr w:rsidR="758915D9" w14:paraId="2563E77E" w14:textId="77777777" w:rsidTr="758915D9">
        <w:trPr>
          <w:trHeight w:val="300"/>
          <w:jc w:val="center"/>
        </w:trPr>
        <w:tc>
          <w:tcPr>
            <w:tcW w:w="331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004EBEBA" w14:textId="70E50F8F" w:rsidR="758915D9" w:rsidRDefault="758915D9" w:rsidP="758915D9">
            <w:pPr>
              <w:spacing w:after="40" w:line="276" w:lineRule="auto"/>
              <w:ind w:left="-80" w:firstLine="80"/>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Francisco Morales (Senado </w:t>
            </w:r>
          </w:p>
        </w:tc>
        <w:tc>
          <w:tcPr>
            <w:tcW w:w="400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bottom"/>
          </w:tcPr>
          <w:p w14:paraId="4300FAF0" w14:textId="3D0D91E0" w:rsidR="758915D9" w:rsidRDefault="758915D9" w:rsidP="758915D9">
            <w:pPr>
              <w:spacing w:after="4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ECOPETROL </w:t>
            </w:r>
          </w:p>
        </w:tc>
      </w:tr>
    </w:tbl>
    <w:p w14:paraId="71BB499B" w14:textId="53CAA188" w:rsidR="00636A5F" w:rsidRDefault="00636A5F" w:rsidP="758915D9">
      <w:pPr>
        <w:rPr>
          <w:rFonts w:ascii="Arial" w:eastAsia="Arial" w:hAnsi="Arial" w:cs="Arial"/>
          <w:sz w:val="22"/>
          <w:szCs w:val="22"/>
        </w:rPr>
      </w:pPr>
    </w:p>
    <w:p w14:paraId="76972740" w14:textId="5F795DF5" w:rsidR="00636A5F" w:rsidRDefault="7E85FF1B" w:rsidP="758915D9">
      <w:pPr>
        <w:shd w:val="clear" w:color="auto" w:fill="FFFFFF" w:themeFill="background1"/>
        <w:spacing w:before="240" w:after="0" w:line="276" w:lineRule="auto"/>
        <w:jc w:val="center"/>
        <w:rPr>
          <w:rFonts w:ascii="Arial" w:eastAsia="Arial" w:hAnsi="Arial" w:cs="Arial"/>
          <w:b/>
          <w:bCs/>
          <w:color w:val="000000" w:themeColor="text1"/>
          <w:sz w:val="22"/>
          <w:szCs w:val="22"/>
        </w:rPr>
      </w:pPr>
      <w:r w:rsidRPr="758915D9">
        <w:rPr>
          <w:rFonts w:ascii="Arial" w:eastAsia="Arial" w:hAnsi="Arial" w:cs="Arial"/>
          <w:b/>
          <w:bCs/>
          <w:color w:val="000000" w:themeColor="text1"/>
          <w:sz w:val="22"/>
          <w:szCs w:val="22"/>
        </w:rPr>
        <w:t xml:space="preserve"> </w:t>
      </w:r>
      <w:r w:rsidR="61473887" w:rsidRPr="758915D9">
        <w:rPr>
          <w:rFonts w:ascii="Arial" w:eastAsia="Arial" w:hAnsi="Arial" w:cs="Arial"/>
          <w:b/>
          <w:bCs/>
          <w:color w:val="000000" w:themeColor="text1"/>
          <w:sz w:val="22"/>
          <w:szCs w:val="22"/>
        </w:rPr>
        <w:t>Desarrollo de la sesión</w:t>
      </w:r>
    </w:p>
    <w:p w14:paraId="79CA270B" w14:textId="74684C5F"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-Verónica (MME):</w:t>
      </w:r>
      <w:r w:rsidRPr="758915D9">
        <w:rPr>
          <w:rFonts w:ascii="Arial" w:eastAsia="Arial" w:hAnsi="Arial" w:cs="Arial"/>
          <w:color w:val="000000" w:themeColor="text1"/>
          <w:sz w:val="22"/>
          <w:szCs w:val="22"/>
        </w:rPr>
        <w:t xml:space="preserve"> frente al primer elemento que es la dinámica de relacionamiento con el Congreso, la primera pregunta que se plantea para el desarrollo de este grupo focal es ¿Cómo escriben ustedes la relación actual de sus respectivas organizaciones con el congreso, de cara a los temas de transición energética, y qué rasgos las caracterizan?</w:t>
      </w:r>
    </w:p>
    <w:p w14:paraId="3945ABED" w14:textId="4CBF23D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lastRenderedPageBreak/>
        <w:t xml:space="preserve">-Alfredo (UPME): </w:t>
      </w:r>
      <w:r w:rsidRPr="758915D9">
        <w:rPr>
          <w:rFonts w:ascii="Arial" w:eastAsia="Arial" w:hAnsi="Arial" w:cs="Arial"/>
          <w:color w:val="000000" w:themeColor="text1"/>
          <w:sz w:val="22"/>
          <w:szCs w:val="22"/>
        </w:rPr>
        <w:t>La caracteriza la inmediatez. el Congreso siempre, entre todos los proyectos y solicitudes, creen que el proyecto por el cual consultan es el único, entonces siempre es de ayer para ayer y eso hace que sea un poco tenso en alguna medida porque uno tiene que ir evacuando no solamente por antigüedad y por prioridad, por contenido, no es lo mismo que te pregunten por servidumbres, a qué te pregunten por el detalle del tema. Sin embargo</w:t>
      </w:r>
      <w:r w:rsidR="00A471BD">
        <w:rPr>
          <w:rFonts w:ascii="Arial" w:eastAsia="Arial" w:hAnsi="Arial" w:cs="Arial"/>
          <w:color w:val="000000" w:themeColor="text1"/>
          <w:sz w:val="22"/>
          <w:szCs w:val="22"/>
        </w:rPr>
        <w:t>,</w:t>
      </w:r>
      <w:r w:rsidRPr="758915D9">
        <w:rPr>
          <w:rFonts w:ascii="Arial" w:eastAsia="Arial" w:hAnsi="Arial" w:cs="Arial"/>
          <w:color w:val="000000" w:themeColor="text1"/>
          <w:sz w:val="22"/>
          <w:szCs w:val="22"/>
        </w:rPr>
        <w:t xml:space="preserve"> a nivel de personas y de equipos la relación siempre ha sido muy cordial.</w:t>
      </w:r>
    </w:p>
    <w:p w14:paraId="472EB29F" w14:textId="1C04D323"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-Verónica (MME): </w:t>
      </w:r>
      <w:r w:rsidRPr="758915D9">
        <w:rPr>
          <w:rFonts w:ascii="Arial" w:eastAsia="Arial" w:hAnsi="Arial" w:cs="Arial"/>
          <w:color w:val="000000" w:themeColor="text1"/>
          <w:sz w:val="22"/>
          <w:szCs w:val="22"/>
        </w:rPr>
        <w:t xml:space="preserve">En segundo lugar, nos planteamos ¿qué momentos o experiencias han marcado la relación de ustedes con el Congreso y qué lecciones les han dejado como institución? </w:t>
      </w:r>
    </w:p>
    <w:p w14:paraId="74EEA353" w14:textId="2F20F4F6"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-Luisa (CREG): </w:t>
      </w:r>
      <w:r w:rsidRPr="758915D9">
        <w:rPr>
          <w:rFonts w:ascii="Arial" w:eastAsia="Arial" w:hAnsi="Arial" w:cs="Arial"/>
          <w:color w:val="000000" w:themeColor="text1"/>
          <w:sz w:val="22"/>
          <w:szCs w:val="22"/>
        </w:rPr>
        <w:t xml:space="preserve">A mí, por ejemplo, desde la CREG, me ha llamado la atención en estos dos meses que llevo, que a diferencia de las otras entidades, los congresistas hacen consultas muy técnicas.  </w:t>
      </w:r>
    </w:p>
    <w:p w14:paraId="6CFB6005" w14:textId="43A92FFA"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Sé que hay un tecnicismo, de acuerdo al objetivo de la pregunta, al proyecto de ley o la iniciativa legislativa desde la ley quinta. Pero veo que les interesa mucho conocer desde el sector de energía y gas, qué es lo que se está haciendo actualmente y el impacto que esto tiene a nivel nacional. Esas dos preguntas son muy macro, pero es retador desglosarlas y les genera mucha inquietud ese tema.  </w:t>
      </w:r>
    </w:p>
    <w:p w14:paraId="739079E5" w14:textId="0C8291F4"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Pero al final tampoco lo veo reflejado en los debates ni en las intervenciones, pero sí es de mayor inquietud.  </w:t>
      </w:r>
    </w:p>
    <w:p w14:paraId="72B791F6" w14:textId="1B6E7E6A"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-Paola (ANM): </w:t>
      </w:r>
      <w:r w:rsidRPr="758915D9">
        <w:rPr>
          <w:rFonts w:ascii="Arial" w:eastAsia="Arial" w:hAnsi="Arial" w:cs="Arial"/>
          <w:color w:val="000000" w:themeColor="text1"/>
          <w:sz w:val="22"/>
          <w:szCs w:val="22"/>
        </w:rPr>
        <w:t xml:space="preserve">De pronto también que muchas veces los congresistas ofician el mismo tema a varias entidades, incluso dentro del sector, o a veces al sector ambiental en el caso de minería. Yo veo que ofician, ya cuando entra uno a comparar, eran las mismas preguntas.  </w:t>
      </w:r>
    </w:p>
    <w:p w14:paraId="4A73A9F1" w14:textId="10784A4F"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Entonces es clave que también haya esa comunicación entre los enlaces para saber qué se está contestando porque, posiblemente, contesta una cosa el Ministerio, otra cosa la Agencia, y a la final, si somos gobierno, pues, la respuesta tiene que estar orientada, superando el tema técnico, orientada con el mismo tono políticamente correcto.</w:t>
      </w:r>
    </w:p>
    <w:p w14:paraId="6B788C1A" w14:textId="6B168D1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Entonces, en eso sí es clave que las cabezas de los grupos legislativos estén revisando constantemente qué hay, qué solicitudes llegaron, para ver si nos están midiendo el mismo congresista a las entidades en el mismo tema.  </w:t>
      </w:r>
    </w:p>
    <w:p w14:paraId="1923D342" w14:textId="113F0D0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-Alfredo (UPME):</w:t>
      </w:r>
      <w:r w:rsidRPr="758915D9">
        <w:rPr>
          <w:rFonts w:ascii="Arial" w:eastAsia="Arial" w:hAnsi="Arial" w:cs="Arial"/>
          <w:color w:val="000000" w:themeColor="text1"/>
          <w:sz w:val="22"/>
          <w:szCs w:val="22"/>
        </w:rPr>
        <w:t xml:space="preserve"> También pasa entre Min agricultura y Min Minas. Por ejemplo, hay una cosa de algunos que son de minas, que también no lo piden a Min Agricultura precisamente para generar el quiebre en la respuesta. Pero, obviamente los enfoques de cada ministerio responden a situaciones completamente diferentes y </w:t>
      </w:r>
      <w:r w:rsidR="2A0DD572" w:rsidRPr="758915D9">
        <w:rPr>
          <w:rFonts w:ascii="Arial" w:eastAsia="Arial" w:hAnsi="Arial" w:cs="Arial"/>
          <w:color w:val="000000" w:themeColor="text1"/>
          <w:sz w:val="22"/>
          <w:szCs w:val="22"/>
        </w:rPr>
        <w:t>habrá</w:t>
      </w:r>
      <w:r w:rsidRPr="758915D9">
        <w:rPr>
          <w:rFonts w:ascii="Arial" w:eastAsia="Arial" w:hAnsi="Arial" w:cs="Arial"/>
          <w:color w:val="000000" w:themeColor="text1"/>
          <w:sz w:val="22"/>
          <w:szCs w:val="22"/>
        </w:rPr>
        <w:t xml:space="preserve"> diferencias entre los conceptos porque pues son respuestas desde distintos puntos de vista, pero ahí es clave que todos estuvieran en la misma sintonía para poder encontrar esos puntos en común. </w:t>
      </w:r>
    </w:p>
    <w:p w14:paraId="1ADE4B26" w14:textId="73520D55"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lastRenderedPageBreak/>
        <w:t xml:space="preserve">-Paola (ANM): </w:t>
      </w:r>
      <w:r w:rsidRPr="758915D9">
        <w:rPr>
          <w:rFonts w:ascii="Arial" w:eastAsia="Arial" w:hAnsi="Arial" w:cs="Arial"/>
          <w:color w:val="000000" w:themeColor="text1"/>
          <w:sz w:val="22"/>
          <w:szCs w:val="22"/>
        </w:rPr>
        <w:t xml:space="preserve">Sí, incluso eso pasó hace poco con un proyecto de ley que prohibía la destrucción de maquinaria amarilla y sobre el que nosotros a grandes rasgos, no veíamos ninguna alerta, sin embargo, el autor nos generaba un poco de desconfianza, es un autor del centro democrático y queríamos revisarlo. </w:t>
      </w:r>
    </w:p>
    <w:p w14:paraId="378BE40B" w14:textId="66FC2181"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Nos pidieron concepto. Para ello estamos indagando con el Ministerio de defensa y mandamos a la solicitud de la SAE, para ver cuál es la postura de ellos, porque son los principales implicados en el proyecto, e ir como gobierno, si se quiere, en una sola postura.  </w:t>
      </w:r>
    </w:p>
    <w:p w14:paraId="72706617" w14:textId="17FA4828"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Eso es más como una directiva de la comunidad andina de Naciones, el manejo de la maquinaria. Pero el proyecto de ley sí es como el quinto intento de diferentes partidos de ver que se hace con esa maquinaria amarilla. Ya han dicho que mandarla a municipios PDET y ZOMAC, han dicho que dejársela a alcaldes y gobernadores para vías terciarias, digamos diferentes usos, pero al final terminan llegando a la conclusión de que si no hay quién se encargue como entidad de esa maquinaria, como Min Transporte, que las tenga plaqueadas, inventariadas y del mantenimiento. Un alcalde que asume el mantenimiento de una máquina de </w:t>
      </w:r>
      <w:r w:rsidR="36840A69" w:rsidRPr="758915D9">
        <w:rPr>
          <w:rFonts w:ascii="Arial" w:eastAsia="Arial" w:hAnsi="Arial" w:cs="Arial"/>
          <w:color w:val="000000" w:themeColor="text1"/>
          <w:sz w:val="22"/>
          <w:szCs w:val="22"/>
        </w:rPr>
        <w:t>esas</w:t>
      </w:r>
      <w:r w:rsidRPr="758915D9">
        <w:rPr>
          <w:rFonts w:ascii="Arial" w:eastAsia="Arial" w:hAnsi="Arial" w:cs="Arial"/>
          <w:color w:val="000000" w:themeColor="text1"/>
          <w:sz w:val="22"/>
          <w:szCs w:val="22"/>
        </w:rPr>
        <w:t xml:space="preserve"> es muy costoso. En un debate de esos llegaron a la conclusión que quemarla iba a ser más económico incluso que incluso transportarlas de un municipio a otro. </w:t>
      </w:r>
    </w:p>
    <w:p w14:paraId="08157A61" w14:textId="4786CD78"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-Verónica (MME): </w:t>
      </w:r>
      <w:r w:rsidRPr="758915D9">
        <w:rPr>
          <w:rFonts w:ascii="Arial" w:eastAsia="Arial" w:hAnsi="Arial" w:cs="Arial"/>
          <w:color w:val="000000" w:themeColor="text1"/>
          <w:sz w:val="22"/>
          <w:szCs w:val="22"/>
        </w:rPr>
        <w:t xml:space="preserve">La siguiente pregunta sobre esa dimensión estaría relacionada con ¿Qué aspectos consideran que han facilitado la interlocución entre ustedes y los congresistas en los últimos años? </w:t>
      </w:r>
    </w:p>
    <w:p w14:paraId="25166FFA" w14:textId="2047D92D"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-Alfredo (UPME): </w:t>
      </w:r>
      <w:r w:rsidRPr="758915D9">
        <w:rPr>
          <w:rFonts w:ascii="Arial" w:eastAsia="Arial" w:hAnsi="Arial" w:cs="Arial"/>
          <w:color w:val="000000" w:themeColor="text1"/>
          <w:sz w:val="22"/>
          <w:szCs w:val="22"/>
        </w:rPr>
        <w:t xml:space="preserve">La voluntad política para sacar proyectos adelante es clave para que ellos mismos vayan, no solamente pedaleando el proyecto, sino que también hay un interés real porque a veces te dejan pasar un </w:t>
      </w:r>
      <w:r w:rsidR="6134A90E" w:rsidRPr="758915D9">
        <w:rPr>
          <w:rFonts w:ascii="Arial" w:eastAsia="Arial" w:hAnsi="Arial" w:cs="Arial"/>
          <w:color w:val="000000" w:themeColor="text1"/>
          <w:sz w:val="22"/>
          <w:szCs w:val="22"/>
        </w:rPr>
        <w:t>proyecto,</w:t>
      </w:r>
      <w:r w:rsidRPr="758915D9">
        <w:rPr>
          <w:rFonts w:ascii="Arial" w:eastAsia="Arial" w:hAnsi="Arial" w:cs="Arial"/>
          <w:color w:val="000000" w:themeColor="text1"/>
          <w:sz w:val="22"/>
          <w:szCs w:val="22"/>
        </w:rPr>
        <w:t xml:space="preserve"> pero ahí se queda en esa dinámica, haciendo prioritario lo que sí se va moviendo dentro del Congreso.</w:t>
      </w:r>
    </w:p>
    <w:p w14:paraId="3DCCDDBB" w14:textId="5686BC8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Tener una conversación fluida con los equipos de los congresistas es clave. Ellos son los que están llevando todo detrás de eso.</w:t>
      </w:r>
    </w:p>
    <w:p w14:paraId="77812B05" w14:textId="4F297D44"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-Paola (ANM):</w:t>
      </w:r>
      <w:r w:rsidRPr="758915D9">
        <w:rPr>
          <w:rFonts w:ascii="Arial" w:eastAsia="Arial" w:hAnsi="Arial" w:cs="Arial"/>
          <w:color w:val="000000" w:themeColor="text1"/>
          <w:sz w:val="22"/>
          <w:szCs w:val="22"/>
        </w:rPr>
        <w:t xml:space="preserve"> De pronto también no darle mucho tiempo cuando hay una petición, que es pequeña o una solicitud que se puede solventar con una reunión virtual, o una mesa técnica, que después se puede crecer, volver una proposición o una citación a debate.  </w:t>
      </w:r>
    </w:p>
    <w:p w14:paraId="0348A2B8" w14:textId="26BCB9F5"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A veces ellos piden atender a un determinado grupo de personas o que tienen dudas, sobre todo porque ellos están en territorio y la gente los aborda y les consulta, entonces, al final, eso puede ser una mesa técnica virtual que se programe rápidamente, con eso el tema se aplaca. Es importante el poderle solucionar rápido al congresista a través de espacios como mesas técnicas, para que el tema no crezca.</w:t>
      </w:r>
    </w:p>
    <w:p w14:paraId="08222BF9" w14:textId="3B5F8935"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-Luisa (CREG): </w:t>
      </w:r>
      <w:r w:rsidRPr="758915D9">
        <w:rPr>
          <w:rFonts w:ascii="Arial" w:eastAsia="Arial" w:hAnsi="Arial" w:cs="Arial"/>
          <w:color w:val="000000" w:themeColor="text1"/>
          <w:sz w:val="22"/>
          <w:szCs w:val="22"/>
        </w:rPr>
        <w:t>También cuando hay solicitudes de información, o de proposiciones, enviarlos a tiempo, tener el cuidado de enviar excusa, hablar con ellos previamente refleja que la entidad le da importancia al tema que se quiere hacer.</w:t>
      </w:r>
    </w:p>
    <w:p w14:paraId="71FB9C33" w14:textId="36539C94"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lastRenderedPageBreak/>
        <w:t xml:space="preserve">-Verónica (MME): </w:t>
      </w:r>
      <w:r w:rsidRPr="758915D9">
        <w:rPr>
          <w:rFonts w:ascii="Arial" w:eastAsia="Arial" w:hAnsi="Arial" w:cs="Arial"/>
          <w:color w:val="000000" w:themeColor="text1"/>
          <w:sz w:val="22"/>
          <w:szCs w:val="22"/>
        </w:rPr>
        <w:t xml:space="preserve">Frente al bloque II se plantea: ¿cuáles son las percepciones que se tienen sobre el análisis estratégico legislativo?  </w:t>
      </w:r>
    </w:p>
    <w:p w14:paraId="26FA96C5" w14:textId="2B391E21"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Se plantean 3 preguntas, al igual que en el bloque anterior. La primera es ¿cómo construyen y aplican el análisis legislativo en sus respectivas organizaciones para apoyar la relación con el Congreso?  </w:t>
      </w:r>
    </w:p>
    <w:p w14:paraId="59BBE051" w14:textId="4814A659"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-Alfredo (UPME):</w:t>
      </w:r>
      <w:r w:rsidRPr="758915D9">
        <w:rPr>
          <w:rFonts w:ascii="Arial" w:eastAsia="Arial" w:hAnsi="Arial" w:cs="Arial"/>
          <w:color w:val="000000" w:themeColor="text1"/>
          <w:sz w:val="22"/>
          <w:szCs w:val="22"/>
        </w:rPr>
        <w:t xml:space="preserve"> En la UPME hacemos mapeo semanal de todos los proyectos, y como últimamente ha sido tan requerida la UPME dentro de varios proyectos que están presentando o que se están debatiendo en la primera instancia, siempre hay un desglose general del proyecto, porque no todos hablamos el mismo lenguaje, se pide a unos expertos técnicos en materia de transición energética que nos den su concepto y siempre se mantiene al día de cuáles son los proyectos que están en debate o que sean de importancia para que nos tomen fuera de base nunca en materia legislativa. </w:t>
      </w:r>
    </w:p>
    <w:p w14:paraId="58E93A93" w14:textId="7C76FDA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-Adriana (ECOPETROL): </w:t>
      </w:r>
      <w:r w:rsidRPr="758915D9">
        <w:rPr>
          <w:rFonts w:ascii="Arial" w:eastAsia="Arial" w:hAnsi="Arial" w:cs="Arial"/>
          <w:color w:val="000000" w:themeColor="text1"/>
          <w:sz w:val="22"/>
          <w:szCs w:val="22"/>
        </w:rPr>
        <w:t xml:space="preserve">Desde ECOPETROL tenemos el apoyo de una firma que hace seguimiento a Congreso, entonces estamos pendientes de los proyectos que presenten, nos hacen seguimiento a los proyectos sobre los que tengamos alerta y al interior de las áreas solicitamos insumos de análisis de los proyectos, dependiendo de la urgencia, de cuando se vayan a mover, de algunas consideraciones más de la oportunidad de presentar comentarios y, usualmente, los conversamos a través de la cartera, los enviamos a través de Min Minas. ECOPETROL tiene prohibido el lobby, entonces nosotros siempre intentamos hacer de canal institucional.  </w:t>
      </w:r>
    </w:p>
    <w:p w14:paraId="712D1C98" w14:textId="4484729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-Paola (ANM):</w:t>
      </w:r>
      <w:r w:rsidRPr="758915D9">
        <w:rPr>
          <w:rFonts w:ascii="Arial" w:eastAsia="Arial" w:hAnsi="Arial" w:cs="Arial"/>
          <w:color w:val="000000" w:themeColor="text1"/>
          <w:sz w:val="22"/>
          <w:szCs w:val="22"/>
        </w:rPr>
        <w:t xml:space="preserve"> Mantener un monitoreo legislativo es eso, estar pendiente de proyectos de ley que se radican, escuchar las sesiones para ver si se aprueban proposiciones en las que nos quieran incluir, estar contestando los derechos de petición en los tiempos que se disponen y solventarles a los congresistas las consultas técnicas que hacen con las áreas al interior de la entidad.  </w:t>
      </w:r>
    </w:p>
    <w:p w14:paraId="13DAA093" w14:textId="67E46599"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Más allá eso también, algo que nos ha funcionado mucho en la Agencia es anticiparnos y contarles cuando estamos en territorio, que estamos haciendo, entonces no sé, vamos a un evento en la Unión, Nariño, donde se va a entregar el primer título para comunidades negras. Entonces, cogemos la bancada de Nariño, independientemente de la filiación política y demás, y les contamos, y ellos valoran tener esa información porque a la final ellos pueden reenviar, compartir, apropiarse un poco del tema y decir, mira, aquí está la Agencia, van a hacer esta feria, este evento, este...  </w:t>
      </w:r>
    </w:p>
    <w:p w14:paraId="1F81117C" w14:textId="14D143D5"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Bueno, entonces también ha funcionado un poco, como contarles que estamos haciendo en territorio.  </w:t>
      </w:r>
    </w:p>
    <w:p w14:paraId="328B8669" w14:textId="0C46343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-Verónica (MME):</w:t>
      </w:r>
      <w:r w:rsidRPr="758915D9">
        <w:rPr>
          <w:rFonts w:ascii="Arial" w:eastAsia="Arial" w:hAnsi="Arial" w:cs="Arial"/>
          <w:color w:val="000000" w:themeColor="text1"/>
          <w:sz w:val="22"/>
          <w:szCs w:val="22"/>
        </w:rPr>
        <w:t xml:space="preserve"> Había un tema en el primer bloque, alrededor del tema de articulación institucional, para consolidar un discurso nivelado y coherente de la gestión institucional. La pregunta que viene está relacionada, pero trabajaremos la segunda parte de la pregunta, que es: para fortalecer esa coordinación institucional y que se vea algo unificado y algo </w:t>
      </w:r>
      <w:r w:rsidRPr="758915D9">
        <w:rPr>
          <w:rFonts w:ascii="Arial" w:eastAsia="Arial" w:hAnsi="Arial" w:cs="Arial"/>
          <w:color w:val="000000" w:themeColor="text1"/>
          <w:sz w:val="22"/>
          <w:szCs w:val="22"/>
        </w:rPr>
        <w:lastRenderedPageBreak/>
        <w:t xml:space="preserve">coordinado, ¿cuáles creerían que pueden ser apuestas o prácticas específicas para eso? O sea, prácticas muy concretas que nos permitan hablar como instituciones de manera coordinada y de manera coherente entre sí.  </w:t>
      </w:r>
    </w:p>
    <w:p w14:paraId="6CAC11C3" w14:textId="550122A4"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-Alfredo (UPME): </w:t>
      </w:r>
      <w:r w:rsidRPr="758915D9">
        <w:rPr>
          <w:rFonts w:ascii="Arial" w:eastAsia="Arial" w:hAnsi="Arial" w:cs="Arial"/>
          <w:color w:val="000000" w:themeColor="text1"/>
          <w:sz w:val="22"/>
          <w:szCs w:val="22"/>
        </w:rPr>
        <w:t>Este tipo de reuniones de cara al Congreso, sería muy chévere que pudiéramos gestionar estas reuniones con los congresistas y con sus equipos y escuchar cuáles serán sus prioridades frente a los temas. Es decir, si podemos trazar una línea de trabajo a largo plazo y nos vemos más integrados.</w:t>
      </w:r>
    </w:p>
    <w:p w14:paraId="46361FED" w14:textId="57C49DB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-Paola (ANM): </w:t>
      </w:r>
      <w:r w:rsidRPr="758915D9">
        <w:rPr>
          <w:rFonts w:ascii="Arial" w:eastAsia="Arial" w:hAnsi="Arial" w:cs="Arial"/>
          <w:color w:val="000000" w:themeColor="text1"/>
          <w:sz w:val="22"/>
          <w:szCs w:val="22"/>
        </w:rPr>
        <w:t>Esas reuniones sirven no solo para, cuando arranca el nuevo Congreso, presentase como Ministerio, quiénes son nuestras entidades, los enlaces para ponerles rostro y que ellos sepan quién está enlazando qué entidad, y obviamente, ya de acuerdo al tema de gobierno, se les contará cuál es el enfoque que se va a dar en ese periodo de gobierno, pero sí contarlo, porque a veces ellos llegan y no saben y con quién hay que hablar de qué temas. Suele ser que ese primer año ofician muchas cosas erróneamente por el mismo desconocimiento, entonces, sirve para ellos y para nosotros también evitarnos muchos temas erróneos al inicio.</w:t>
      </w:r>
    </w:p>
    <w:p w14:paraId="5F0DA3E0" w14:textId="5F901C23"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Y estas reuniones de seguimiento del equipo son buenas, ojalá se pudieran hacer también un poco más segmentadas por temas para no hablar tanto de minería, estando acá Ecopetrol. Por ejemplo, revisemos esta semana que temas hay de minería en el congreso, hay estos proyectos, estas citaciones, nos ha estado pidiendo reunión tal congresista, entre otras cosas y la siguiente semana puede ser con el tema energético. Con eso nos mantendríamos todos conectados en lo que está pasando</w:t>
      </w:r>
    </w:p>
    <w:p w14:paraId="52F98FD6" w14:textId="094E7429"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-Adriana (ECOPETROL):</w:t>
      </w:r>
      <w:r w:rsidRPr="758915D9">
        <w:rPr>
          <w:rFonts w:ascii="Arial" w:eastAsia="Arial" w:hAnsi="Arial" w:cs="Arial"/>
          <w:color w:val="000000" w:themeColor="text1"/>
          <w:sz w:val="22"/>
          <w:szCs w:val="22"/>
        </w:rPr>
        <w:t xml:space="preserve"> Yo creo que no solamente la interacción con los congresistas nuevos como que además vienen muchos nuevos en el mundo legislativo, con los secretarios y subsecretarios de las comisiones porque ellos se van a empezar a guiar de estos últimos para hacer las solicitudes al gobierno, entonces lo primero es esa reunión con secretarios de la comisión quinta, incluso a nosotros de tercera nos han pedido cosas. Importante esa introducción para que nos conozcan a nosotros y a ustedes como cabeza de sector</w:t>
      </w:r>
    </w:p>
    <w:p w14:paraId="02027497" w14:textId="0484F59D"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-Alfredo (UPME):</w:t>
      </w:r>
      <w:r w:rsidRPr="758915D9">
        <w:rPr>
          <w:rFonts w:ascii="Arial" w:eastAsia="Arial" w:hAnsi="Arial" w:cs="Arial"/>
          <w:color w:val="000000" w:themeColor="text1"/>
          <w:sz w:val="22"/>
          <w:szCs w:val="22"/>
        </w:rPr>
        <w:t xml:space="preserve"> Mi experiencia anterior fue con la curul de paz con personas que eran completamente nuevas en la política y muchas reuniones fueron útiles, porque no solamente fueron reuniones como </w:t>
      </w:r>
      <w:r w:rsidR="47E01019" w:rsidRPr="758915D9">
        <w:rPr>
          <w:rFonts w:ascii="Arial" w:eastAsia="Arial" w:hAnsi="Arial" w:cs="Arial"/>
          <w:color w:val="000000" w:themeColor="text1"/>
          <w:sz w:val="22"/>
          <w:szCs w:val="22"/>
        </w:rPr>
        <w:t>interlocutor,</w:t>
      </w:r>
      <w:r w:rsidRPr="758915D9">
        <w:rPr>
          <w:rFonts w:ascii="Arial" w:eastAsia="Arial" w:hAnsi="Arial" w:cs="Arial"/>
          <w:color w:val="000000" w:themeColor="text1"/>
          <w:sz w:val="22"/>
          <w:szCs w:val="22"/>
        </w:rPr>
        <w:t xml:space="preserve"> sino que también fueron reuniones explicativas con esos sectores. Las prioridades de qué hace el sector de minas y a qué se dedica es clave para que ellos entiendan que van a pedir y dónde lo van a pedir, y no solamente eso sino que tengan un mapa general de cómo funciona el sector. Eso ellos lo agradecen mucho.</w:t>
      </w:r>
    </w:p>
    <w:p w14:paraId="02CA1F9C" w14:textId="69D1D0B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Verónica (MME): El tercer bloque está pensado sobre las recomendaciones o las estrategias que ustedes pueden evaluar o recomendar para fortalecer la relación entre el sector minero energético y el legislativo, desde su experiencia.  </w:t>
      </w:r>
    </w:p>
    <w:p w14:paraId="7439D530" w14:textId="1804E73C"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La primera pregunta es: ¿qué componentes consideran indispensables en una estrategia institucional de relacionamiento con el Congreso desde el sector minero energético?</w:t>
      </w:r>
    </w:p>
    <w:p w14:paraId="5F58C19D" w14:textId="322BBB7D"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lastRenderedPageBreak/>
        <w:t xml:space="preserve">-Tatiana (ANH): </w:t>
      </w:r>
      <w:r w:rsidRPr="758915D9">
        <w:rPr>
          <w:rFonts w:ascii="Arial" w:eastAsia="Arial" w:hAnsi="Arial" w:cs="Arial"/>
          <w:color w:val="000000" w:themeColor="text1"/>
          <w:sz w:val="22"/>
          <w:szCs w:val="22"/>
        </w:rPr>
        <w:t>Lo que estabas diciendo del conocimiento de los temas porque, dentro de las solicitudes que hacen, a la ANH le preguntan algo que tiene que ver con la CREG o con transporte, que no tiene nada que ver con nosotros, porque no tienen conocimiento que es otra cosa, que ellos tuviesen clara esa información ayudaría a direccionar y a enredar menos las preguntas que hacen, que pasa con todas las entidades.</w:t>
      </w:r>
    </w:p>
    <w:p w14:paraId="5FC8034B" w14:textId="6718BC92"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-Enrique (SGC):</w:t>
      </w:r>
      <w:r w:rsidRPr="758915D9">
        <w:rPr>
          <w:rFonts w:ascii="Arial" w:eastAsia="Arial" w:hAnsi="Arial" w:cs="Arial"/>
          <w:color w:val="000000" w:themeColor="text1"/>
          <w:sz w:val="22"/>
          <w:szCs w:val="22"/>
        </w:rPr>
        <w:t xml:space="preserve"> Esa resolución de pequeñas solicitudes ayuda mucho luego en la gestión de temas más álgidos</w:t>
      </w:r>
    </w:p>
    <w:p w14:paraId="4D15EBE1" w14:textId="23B63E23"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-Verónica (MME): </w:t>
      </w:r>
      <w:r w:rsidRPr="758915D9">
        <w:rPr>
          <w:rFonts w:ascii="Arial" w:eastAsia="Arial" w:hAnsi="Arial" w:cs="Arial"/>
          <w:color w:val="000000" w:themeColor="text1"/>
          <w:sz w:val="22"/>
          <w:szCs w:val="22"/>
        </w:rPr>
        <w:t>Para finalizar, me gustaría preguntarles ¿qué tipo de alianzas o coaliciones interinstitucionales podrían fortalecer la capacidad del sector para incidir en el Congreso de una forma más eficaz?</w:t>
      </w:r>
    </w:p>
    <w:p w14:paraId="39DC7605" w14:textId="5F38064A"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-Enrique (SGC):</w:t>
      </w:r>
      <w:r w:rsidRPr="758915D9">
        <w:rPr>
          <w:rFonts w:ascii="Arial" w:eastAsia="Arial" w:hAnsi="Arial" w:cs="Arial"/>
          <w:color w:val="000000" w:themeColor="text1"/>
          <w:sz w:val="22"/>
          <w:szCs w:val="22"/>
        </w:rPr>
        <w:t xml:space="preserve"> Ministerio de ambiente y desarrollo sostenible.</w:t>
      </w:r>
    </w:p>
    <w:p w14:paraId="092544ED" w14:textId="25951A75"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-Paola (ANM): </w:t>
      </w:r>
      <w:r w:rsidRPr="758915D9">
        <w:rPr>
          <w:rFonts w:ascii="Arial" w:eastAsia="Arial" w:hAnsi="Arial" w:cs="Arial"/>
          <w:color w:val="000000" w:themeColor="text1"/>
          <w:sz w:val="22"/>
          <w:szCs w:val="22"/>
        </w:rPr>
        <w:t xml:space="preserve"> Sí, por ejemplo, en nuestro caso, el catastro minero se alimenta con todo el levantamiento de información también de, por ejemplo, las Corporaciones Autónomas Regionales. Muchas de las consultas son ¿por qué se otorgó un título a un área de páramo? Y resulta que ahí no hay páramo, pero entonces era una </w:t>
      </w:r>
      <w:r w:rsidR="2E2FB232" w:rsidRPr="758915D9">
        <w:rPr>
          <w:rFonts w:ascii="Arial" w:eastAsia="Arial" w:hAnsi="Arial" w:cs="Arial"/>
          <w:color w:val="000000" w:themeColor="text1"/>
          <w:sz w:val="22"/>
          <w:szCs w:val="22"/>
        </w:rPr>
        <w:t>consulta que</w:t>
      </w:r>
      <w:r w:rsidRPr="758915D9">
        <w:rPr>
          <w:rFonts w:ascii="Arial" w:eastAsia="Arial" w:hAnsi="Arial" w:cs="Arial"/>
          <w:color w:val="000000" w:themeColor="text1"/>
          <w:sz w:val="22"/>
          <w:szCs w:val="22"/>
        </w:rPr>
        <w:t xml:space="preserve"> le hubieran podido hacer perfectamente a la Corporación y, como dependemos de tanta información del Min Ambiente, y han salido recientemente tantas resoluciones y demás, que también están rigiendo el sector minero, es clave que tuviésemos ese constante relacionamiento también con ellos, por peticiones que llegan y por consultas que llegan.  </w:t>
      </w:r>
    </w:p>
    <w:p w14:paraId="0607AE80" w14:textId="008A413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 xml:space="preserve">Entonces, el Min Interior nos cobija a todos cuando hace la reunión, pero en nuestro caso, puede ser Min minas y Min ambiente, Min minas y Min agricultura, incluso a veces con la ANT, por temas de tierras y baldíos. Es relacionarnos también con los otros sectores que tienen que ver con minerales.  </w:t>
      </w:r>
    </w:p>
    <w:p w14:paraId="2A193BBE" w14:textId="531E552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 xml:space="preserve">-Enrique (SGC): </w:t>
      </w:r>
      <w:r w:rsidRPr="758915D9">
        <w:rPr>
          <w:rFonts w:ascii="Arial" w:eastAsia="Arial" w:hAnsi="Arial" w:cs="Arial"/>
          <w:color w:val="000000" w:themeColor="text1"/>
          <w:sz w:val="22"/>
          <w:szCs w:val="22"/>
        </w:rPr>
        <w:t xml:space="preserve">También señalas algo importante que es el relacionamiento con las de entidades territoriales. Es importante que también se de esa conversación, porque estamos ahí y podríamos estar, por lo menos, periódicamente informados y listos.  </w:t>
      </w:r>
    </w:p>
    <w:p w14:paraId="5B9D3483" w14:textId="4203DB3A"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t>-Tatiana (ANH):</w:t>
      </w:r>
      <w:r w:rsidRPr="758915D9">
        <w:rPr>
          <w:rFonts w:ascii="Arial" w:eastAsia="Arial" w:hAnsi="Arial" w:cs="Arial"/>
          <w:color w:val="000000" w:themeColor="text1"/>
          <w:sz w:val="22"/>
          <w:szCs w:val="22"/>
        </w:rPr>
        <w:t xml:space="preserve"> Por ejemplo, la gente de entidades como la Federación de departamentos, FEDEMUNICIPIOS o ASOCAPITALES, que tienen muchos eventos de las cumbres de gobernadores y en esos encuentros. Sería muy bueno que pudiera estar el Ministerio de Minas y Energía, con sus entidades y presentar su oferta institucional para que ellos fuesen también aprendiendo cómo funcionan las cosas en el sector.</w:t>
      </w:r>
    </w:p>
    <w:p w14:paraId="19A433EA" w14:textId="55C36F07" w:rsidR="00636A5F" w:rsidRDefault="7E85FF1B" w:rsidP="758915D9">
      <w:pPr>
        <w:shd w:val="clear" w:color="auto" w:fill="FFFFFF" w:themeFill="background1"/>
        <w:spacing w:before="240" w:after="0" w:line="276" w:lineRule="auto"/>
        <w:jc w:val="both"/>
        <w:rPr>
          <w:rFonts w:ascii="Arial" w:eastAsia="Arial" w:hAnsi="Arial" w:cs="Arial"/>
          <w:color w:val="000000" w:themeColor="text1"/>
          <w:sz w:val="22"/>
          <w:szCs w:val="22"/>
        </w:rPr>
      </w:pPr>
      <w:r w:rsidRPr="758915D9">
        <w:rPr>
          <w:rFonts w:ascii="Arial" w:eastAsia="Arial" w:hAnsi="Arial" w:cs="Arial"/>
          <w:color w:val="000000" w:themeColor="text1"/>
          <w:sz w:val="22"/>
          <w:szCs w:val="22"/>
        </w:rPr>
        <w:t>Hace poco nos invitaron a un evento de FEDEMUNICIPIOS y un día antes se reunieron solo con los alcaldes de municipios Mineros y pudimos ir y contarles muchas cosas, solventaron dudas, por ejemplo, cómo tramitar una autorización temporal para también como en este ejercicio que estamos entre otras. Entonces son muy valiosos esos espacios con entidades regionales.</w:t>
      </w:r>
    </w:p>
    <w:p w14:paraId="5C1A07E2" w14:textId="3BFB7E06" w:rsidR="00636A5F" w:rsidRDefault="7E85FF1B" w:rsidP="758915D9">
      <w:pPr>
        <w:shd w:val="clear" w:color="auto" w:fill="FFFFFF" w:themeFill="background1"/>
        <w:spacing w:before="240" w:line="276" w:lineRule="auto"/>
        <w:jc w:val="both"/>
        <w:rPr>
          <w:rFonts w:ascii="Arial" w:eastAsia="Arial" w:hAnsi="Arial" w:cs="Arial"/>
          <w:color w:val="000000" w:themeColor="text1"/>
          <w:sz w:val="22"/>
          <w:szCs w:val="22"/>
        </w:rPr>
      </w:pPr>
      <w:r w:rsidRPr="758915D9">
        <w:rPr>
          <w:rFonts w:ascii="Arial" w:eastAsia="Arial" w:hAnsi="Arial" w:cs="Arial"/>
          <w:b/>
          <w:bCs/>
          <w:color w:val="000000" w:themeColor="text1"/>
          <w:sz w:val="22"/>
          <w:szCs w:val="22"/>
        </w:rPr>
        <w:lastRenderedPageBreak/>
        <w:t xml:space="preserve">-Verónica (MME): </w:t>
      </w:r>
      <w:r w:rsidRPr="758915D9">
        <w:rPr>
          <w:rFonts w:ascii="Arial" w:eastAsia="Arial" w:hAnsi="Arial" w:cs="Arial"/>
          <w:color w:val="000000" w:themeColor="text1"/>
          <w:sz w:val="22"/>
          <w:szCs w:val="22"/>
        </w:rPr>
        <w:t xml:space="preserve">Muchísimas gracias por su tiempo, por su compromiso, por la disposición, el espacio y por ayudarnos en este ejercicio que estamos realizando, para conocer un poco más y para fortalecer también las nociones que tenemos alrededor del sector minero energético desde las estrategias legislativas y también desde el relacionamiento interinstitucional.  </w:t>
      </w:r>
    </w:p>
    <w:p w14:paraId="3A1E7D54" w14:textId="77777777" w:rsidR="00A471BD" w:rsidRDefault="00A471BD" w:rsidP="758915D9">
      <w:pPr>
        <w:shd w:val="clear" w:color="auto" w:fill="FFFFFF" w:themeFill="background1"/>
        <w:spacing w:before="240" w:line="276" w:lineRule="auto"/>
        <w:jc w:val="both"/>
        <w:rPr>
          <w:rFonts w:ascii="Arial" w:eastAsia="Arial" w:hAnsi="Arial" w:cs="Arial"/>
          <w:color w:val="000000" w:themeColor="text1"/>
          <w:sz w:val="22"/>
          <w:szCs w:val="22"/>
        </w:rPr>
      </w:pPr>
    </w:p>
    <w:p w14:paraId="45C04BBA" w14:textId="38BB00E1" w:rsidR="00A471BD" w:rsidRPr="00A471BD" w:rsidRDefault="00A471BD" w:rsidP="00A471BD">
      <w:pPr>
        <w:pStyle w:val="Prrafodelista"/>
        <w:numPr>
          <w:ilvl w:val="0"/>
          <w:numId w:val="1"/>
        </w:numPr>
        <w:shd w:val="clear" w:color="auto" w:fill="FFFFFF" w:themeFill="background1"/>
        <w:spacing w:before="240" w:line="276" w:lineRule="auto"/>
        <w:jc w:val="both"/>
        <w:rPr>
          <w:rFonts w:ascii="Arial" w:eastAsia="Arial" w:hAnsi="Arial" w:cs="Arial"/>
          <w:b/>
          <w:bCs/>
          <w:color w:val="000000" w:themeColor="text1"/>
          <w:sz w:val="22"/>
          <w:szCs w:val="22"/>
        </w:rPr>
      </w:pPr>
      <w:r w:rsidRPr="00A471BD">
        <w:rPr>
          <w:rFonts w:ascii="Arial" w:eastAsia="Arial" w:hAnsi="Arial" w:cs="Arial"/>
          <w:b/>
          <w:bCs/>
          <w:color w:val="000000" w:themeColor="text1"/>
          <w:sz w:val="22"/>
          <w:szCs w:val="22"/>
        </w:rPr>
        <w:t xml:space="preserve">Entrevista a Rosa Galvez – Parlamentaria Canadiense </w:t>
      </w:r>
    </w:p>
    <w:p w14:paraId="63AB2BC5" w14:textId="77777777" w:rsidR="00A471BD" w:rsidRPr="00A471BD" w:rsidRDefault="00A471BD" w:rsidP="00A471BD">
      <w:pPr>
        <w:pStyle w:val="Prrafodelista"/>
        <w:shd w:val="clear" w:color="auto" w:fill="FFFFFF" w:themeFill="background1"/>
        <w:spacing w:before="240" w:line="276" w:lineRule="auto"/>
        <w:jc w:val="both"/>
        <w:rPr>
          <w:rFonts w:ascii="Arial" w:eastAsia="Arial" w:hAnsi="Arial" w:cs="Arial"/>
          <w:b/>
          <w:bCs/>
          <w:color w:val="000000" w:themeColor="text1"/>
          <w:sz w:val="22"/>
          <w:szCs w:val="22"/>
        </w:rPr>
      </w:pPr>
    </w:p>
    <w:p w14:paraId="7D25FC4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(0:00) Empiezo la grabación con tu consentimiento. (0:05) De nuevo, muchas gracias por aceptar nuestra invitación. (0:09) De nuevo me presento contigo.</w:t>
      </w:r>
    </w:p>
    <w:p w14:paraId="354D1F1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(0:11) Mi nombre es Verónica Beltrán. (0:13) Soy profesional del Grupo de Asuntos Legislativos para el Ministerio de Minas y Energía de Colombia. (0:22) Actualmente estamos en la redacción de un proyecto de inversión.</w:t>
      </w:r>
    </w:p>
    <w:p w14:paraId="6AAE9EC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(0:26) Nuestro proyecto de inversión está alineado con todo el tema de la política de transición energética del Gobierno Nacional, (0:37) encabezado por Gustavo Petro. (0:40) Queremos impactar desde nuestros sectores en términos financieros nuevas políticas que puedan ayudar a mejorar la transición energética, (0:51) a cumplir con los objetivos de la transición energética, (0:54) pero también a dejar capacidades instaladas en las comunidades y en las poblaciones (0:59) para que puedan, de mano a mano con el Estado, con nosotros, el Gobierno Nacional, (1:07) mantener esas políticas a lo largo del tiempo. (1:09) Que, digamos, no tengan que volver a las economías iniciales y a los procesos productivos iniciales, (1:16) sino que por el contrario la diversificación industrial y demás sea como un proceso más lineal y más progresivo (1:23) y no tan inestable, tal vez.</w:t>
      </w:r>
    </w:p>
    <w:p w14:paraId="480E27F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(1:27) Entonces, en mi caso particular estoy abordando el tema relacionado con el pivote de minería (1:33) y elegí como los países para el benchmarking Canadá y Alemania, (1:38) porque son experiencias muy interesantes, muy recientes de lo que ha sido todo el tema de la descarbonización (1:44) y la sustitución de minerales críticos por otro tipo de economía. (1:48) Sin embargo, en el caso de Canadá en particular, porque ahorita se están acercando un poco más a los minerales críticos. (1:55) Entonces, para eso tengo planteadas unas preguntas de lo que ha sido tu experiencia, (2:05) tu experiencia social y política alrededor de este tema (2:08) y las evaluaciones que tú generas desde tu condición de parlamentaria (2:14) dentro de la gestión de este tema en Canadá.</w:t>
      </w:r>
    </w:p>
    <w:p w14:paraId="621EEE6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(2:20) Entonces, teníamos planteadas unas preguntas. (2:25) La primera es, ¿cómo percibes en términos de soberanía productiva, responsabilidad ambiental e impacto social (2:35) la nueva política de transición energética que se está llevando a cabo en Canadá? (2:40) Ok, primero querría presentarme un poquito para que tú veas de dónde yo estoy viniendo. (2:47) Antes de ser parlamentaria, tengo 37 años de investigación de profesora de ingeniero civil ambiental (2:58) en la Universidad de Laval, en Quebec, en donde mi investigación era sobre </w:t>
      </w:r>
      <w:r w:rsidRPr="00A471BD">
        <w:rPr>
          <w:rFonts w:ascii="Arial" w:eastAsia="Arial" w:hAnsi="Arial" w:cs="Arial"/>
          <w:color w:val="000000" w:themeColor="text1"/>
          <w:sz w:val="22"/>
          <w:szCs w:val="22"/>
        </w:rPr>
        <w:lastRenderedPageBreak/>
        <w:t>el manejo de residuos, (3:05) toda clase de residuos, sólidos, industriales, tóxicos, mineros, (3:13) el transporte y la migración de estos contaminantes en el medio ambiente, en el suelo, en los ríos, en el agua subterránea, (3:22) el cierre de minas, el cierre de rellenos sanitarios, la reutilización y la remediación de estos sitios.</w:t>
      </w:r>
    </w:p>
    <w:p w14:paraId="57AC41C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(3:35) Que le llamamos, ¿cómo le llamas? valores varados, y después el impacto ambiental de los nuevos proyectos de minería, (3:51) de infraestructura civil, como por ejemplo los embalses o los centros industriales, (3:59) o los planes de manejo de residuos, o planes por ejemplo de urgencias ambientales que hemos tenido (4:07) por un problema de relave de mineros o derrames de petróleo, etcétera, etcétera. (4:16) Entonces, yo tengo esa baliza, esos conocimientos anteriores técnicos y científicos, (4:26) y ahora mis lentes son la legislación, ¿no? (4:30) Entonces, en Canadá tenemos un pasado minero muy importante siguiendo una minería tradicional, (4:39) que impacta mucho el medio ambiente, que sea por la destrucción de hábitats, (4:46) que sea por la pérdida de la biodiversidad, que sea por la contaminación del aire porque genera mucho polvo, (4:54) que sea por los residuos que deja, que sean sólidos, que sean líquidos, (5:01) que sea el cambio del aspecto visual del terreno, (5:08) y que sea por ejemplo impactando la salud y la seguridad de los trabajadores que trabajan en las minas, ¿no? (5:15) Entonces esa era la manera como se hacía antes. (5:17) La Asociación Minera Canadiense en un momento dado, de los 80 a 90, (5:25) comenzó a cambiar esa estrategia y esa vieja tradición y decir, (5:29) no, tenemos que irnos hacia la eficacidad y la eficiencia, (5:34) en el sentido de que había mucha producción de residuos, (5:39) entonces había que tratar de ir a buscar más extracción, más eficacidad, (5:46) más de la extracción de los metales preciosos que estábamos buscando (5:49) y la disminución del impacto sobre la sociedad.</w:t>
      </w:r>
    </w:p>
    <w:p w14:paraId="0663514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(5:56) También se estableció que debía hacerse proyectos siguiendo un análisis de vida, (6:04) de ciclo de vida, entonces no es solamente de operarlo y de extraerlo, (6:09) sino también de cerrarlo y de darle una reutilización (6:13) y de preocuparse de cómo se queda la comunidad. (6:17) Pero eso no se ha quedado ahí, eso ha seguido avanzando. (6:20) Todavía no tenemos una nueva estrategia que se aclara en todos los sentidos (6:25) y en todos los detalles para pasar a la minería de los metales críticos, (6:31) pero estamos ahí.</w:t>
      </w:r>
    </w:p>
    <w:p w14:paraId="2B319AD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(6:32) Hay una investigación muy importante que está siendo hecha (6:35) y entonces ya estamos pensando en, por ejemplo, (6:40) uno de los últimos proyectos que yo desarrollé es de crear nuevos procesos, (6:47) ya no mecánicos ni metalúrgicos, sino biotecnológicos, (6:51) para poder recuperar metales pesados, metales preciosos y metales críticos (6:58) de los residuos mineros, de una manera de dar valor a los residuos (7:03) y introducirla en una economía más circular (7:08) y agregar el valor a la cadena de la minería. (7:12) La minería nunca va a ser sostenible teóricamente, (7:18) pero con los beneficios financieros que da la minería (7:23) se puede pagar, se puede sustentar actividades que son sostenibles en el futuro. (7:29) Entonces ahí estamos.</w:t>
      </w:r>
    </w:p>
    <w:p w14:paraId="290DC44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(7:31) Sí, como un poco de recuperación ambiental. (7:36) Remediación. El gobierno está llamándoles la economía de la remediación.</w:t>
      </w:r>
    </w:p>
    <w:p w14:paraId="102EDA8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(7:41) Remediación. (7:41) Sí, economía de la remediación. (7:45) Entonces, pero ves, por ejemplo, una economía de la remediación (7:48) debería mirar a los residuos y ver si hay ahí todavía algo de valor.</w:t>
      </w:r>
    </w:p>
    <w:p w14:paraId="7081B8D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(7:54) ¿Por qué? Porque eso es lo que está haciendo China. (7:56) Entonces cuando uno ve en China cómo es que ellos tienen ahora (7:59) el control del 95% de toda la cadena de valor de los elementos críticos (8:06) es porque justamente ellos tenían montañas de residuos (8:10) y encontraron los elementos críticos que están a nivel traza en sus residuos. (8:15) Y entonces están valorando un residuo que tenía valor cero (8:19) y después de eso le están alargando la cadena de valor (8:23) porque están haciendo manufactura.</w:t>
      </w:r>
    </w:p>
    <w:p w14:paraId="3B9C12F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(8:26) Sí. (8:26) Los chips, las baterías, elementos de militar, elementos de satélites. (8:35) Sí.</w:t>
      </w:r>
    </w:p>
    <w:p w14:paraId="6D90CDC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(8:40) Súper interesante. (8:42) Entonces, digamos, ahorita está como recién en proceso de sentar las pautas (8:46) para una transición a la desproporcionación. (8:48) Sí, porque tenemos los elementos críticos, las tierras raras las tenemos.</w:t>
      </w:r>
    </w:p>
    <w:p w14:paraId="6732ED4F"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(8:55) De hecho, cuando estaba haciendo este estudio sobre la recuperación de metales preciosos (9:01) como el cobre, el zinc, el plomo, el níquel tradicional (9:07) extrayéndolo con métodos biológicos, (9:10) cuando tú haces un análisis mineralológico (9:13) no salen solamente estos metales preciosos, (9:16) salen todos los metales que hay. (9:18) Y ahí tú te das cuenta que había tierras raras, elementos críticos. (9:22) Entonces, en vez de enterrarlos, tú puedes darle un valor agregado.</w:t>
      </w:r>
    </w:p>
    <w:p w14:paraId="27C6DB8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(9:29) ¿Y cuáles crees que pueden llegar a ser los efectos en términos de gestión pública (9:35) o política pública que traiga este proceso paulatino (9:40) de modernización de la minería, por decirlo de alguna manera? (9:43) Exacto. Bueno, mira, lo importante de Canadá, (9:46) de decir y estar bien, bien consciente de esta situación (9:49) es que todos estos terrenos en los que se quiere explorar (9:55) estos nuevos minerales o en los viejos donde se quiere también ver (9:59) si hay alguna factibilidad de recuperar a partir de los vecinos (10:05) está generalmente en territorios de pueblos autóctonos. (10:09) Entonces, nosotros en Canadá tenemos unas leyes muy viejas, (10:14) hay una que se llama la Indian Act, la Acta de los Indios, (10:18) que dice claramente que ellos tienen el poder, el derecho (10:24) de dar permiso para una actividad en sus territorios (10:29) y que ellos tratan a nivel federal, no tratan con los gobiernos provinciales.</w:t>
      </w:r>
    </w:p>
    <w:p w14:paraId="12E065C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(10:35) Entonces tenemos un poco de problema jurídico y legislativo (10:40) y constitucional en ese sentido de que algunas provincias, (10:45) porque en la constitución y en la descripción de cómo Canadá funciona, (10:51) la gestión de los recursos naturales es una responsabilidad provincial, (10:56) pero estas minas, como los estados, (11:01) Ah, como los departamentos. (11:03) Sí, los departamentos. (11:06) Entonces... (11:07) ¿Provinciales y de qué otro orden? (11:09) Tenemos el federal, que es todo el federal, (11:12) que es como en Estados Unidos, solamente en el mismo estado le decimos provincia.</w:t>
      </w:r>
    </w:p>
    <w:p w14:paraId="45ACF1FC"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(11:20) Entonces, como digo, estos elementos, estos potenciales de nueva minería (11:25) se encuentran en tierras de pueblos autóctonos. (11:30) Sí. (11:30) Entonces hay esta pregunta, ¿no?, (11:33) que el gobierno federal puede pasar encima de los derechos de los pueblos autóctonos (11:39) e ir y explotar nuevas minas o las viejas minas sin pasar por la permisión (11:47) de los pueblos autóctonos.</w:t>
      </w:r>
    </w:p>
    <w:p w14:paraId="16CC2BF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(11:50) Y hemos pasado leyes que dicen lo mismo que la declaración de Naciones Unidas (11:57) de los derechos de los pueblos autóctonos. (11:58) Entonces que tiene que haber una información, que tiene que haber una consultación, (12:03) que tiene que ser libre e independiente. (12:06) Entonces es como que, bueno, ahí se están cruzando algunas leyes, (12:10) como aquí seguramente, ¿no? (12:12) Sí.</w:t>
      </w:r>
    </w:p>
    <w:p w14:paraId="31BF46EC"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(12:13) Bueno, me cabe igual como resolver un poco esas... (12:18) Pero justamente ahí es donde podría venir el hecho de que (12:22) ¿por qué buscar nuevas minas cuando tienes un montón de residuos (12:25) en donde puedes buscar? (12:27) Imagínate que para sacar unos gramos de oro (12:32) produces toneladas de desechos. (12:36) Sí. (12:37) Para buscar unos microgramos de tierras raras (12:42) vas a tener también kilos, sino más, más que toneladas de residuos, ¿no? (12:50) Explotación de recursos.</w:t>
      </w:r>
    </w:p>
    <w:p w14:paraId="12109B5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(12:51) Entonces tú tienes que buscar una manera de reciclar, (12:54) de reintegrar, de aprovechar mejor. (13:00) La eficacidad tiene que estar verdaderamente bien alta (13:04) para que no tengas que reproducir los mismos impactos (13:08) de los que ya hablamos sobre la sociedad y los ecosistemas. (13:15) Listo.</w:t>
      </w:r>
    </w:p>
    <w:p w14:paraId="2222FBC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Rosa, muchas gracias. (13:17) Es muy interesante la forma en la que igual lo están pensando (13:22) porque si sería muy complicado avanzar desde cero, (13:26) o sea, explorar nuevamente lugares de extracción de la mineraliza, (13:30) nuevas minas, es muy complicado. (13:32) Yo comprendo que hay una tensión entre el mundo occidental (13:37) y, por ejemplo, Asia, China.</w:t>
      </w:r>
    </w:p>
    <w:p w14:paraId="3322694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(13:41) Hay una tensión y entonces no queremos tener mucho intercambio, ¿no? (13:47) Pero es a veces contraproducente esto porque, primero, (13:52) China está avanzando bien rápidamente, a una velocidad increíble en la transición (13:58) y lo está haciendo de una manera en donde el impacto sobre el ambiente es menos. (14:04) Ahora van a decir, bueno, el trabajo y las condiciones laborales, (14:09) pero al mismo tiempo, bueno, no quiero compararlo con Canadá (14:12) porque Canadá tiene todavía muchos sistemas que te permiten (14:15) de tener sindicatos y de tener beneficios (14:19) y todavía tenemos un sistema público de salud, etc. (14:23) Pero, por ejemplo, cuando lo comparas con Estados Unidos, (14:26) estás diciendo cuál es el beneficio aquí si la salud pública americana (14:34) pues está increíble, ¿no? Está perdiéndose, ¿no? (14:38) Entonces ya nadie, pocos tienen acceso a tener una afordabilidad al sistema público, (14:46) al sistema de salud, que sea público o que sea privado, ¿no? (14:49) Sí, claro.</w:t>
      </w:r>
    </w:p>
    <w:p w14:paraId="4A2D63B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(14:50) Entonces hay que ver, hay que empujar horizontalmente varias cosas. (14:57) Otro tema también es la habilidad, las habilidades, las formaciones de los trabajadores. (15:08) </w:t>
      </w:r>
      <w:r w:rsidRPr="00A471BD">
        <w:rPr>
          <w:rFonts w:ascii="Arial" w:eastAsia="Arial" w:hAnsi="Arial" w:cs="Arial"/>
          <w:color w:val="000000" w:themeColor="text1"/>
          <w:sz w:val="22"/>
          <w:szCs w:val="22"/>
        </w:rPr>
        <w:lastRenderedPageBreak/>
        <w:t>Entonces yo pienso que es una nueva categoría de trabajadores (15:11) que deben ser educados en estos asuntos para que cuando lleguen a hacer eso (15:17) sepan sobre los riesgos, los riesgos en su salud, en la seguridad, (15:24) que estén al tanto de también cuánto es esta famosa economía del trickling down, ¿no? (15:31) Sí.</w:t>
      </w:r>
    </w:p>
    <w:p w14:paraId="4A565F2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(15:31) Se supone, se supone, todo el mundo, los que están por el modelo capitalista (15:37) dicen, bueno, hay una economía de trickling down que cae sobre la comunidad, (15:44) pero eso no es tan verdad en la realidad, ¿no? (15:47) Sí. (15:48) Es centralizada en los gobiernos y de ahí es repartida, redistribuida, (15:54) pero pienso que por ahí también hay que hacer cambios (15:56) y por eso es que hablamos de una transición justa, ¿no? (15:59) Que habla del contrato social. (16:02) Sí, un principio ético totalmente.</w:t>
      </w:r>
    </w:p>
    <w:p w14:paraId="6E8D63E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(16:04) Y justo frente a eso es como, bueno, la segunda pregunta no te la voy a aplicar (16:11) porque ya la acabamos de responder y es ¿cuál es la situación actual (16:14) de las comunidades mineras en Canadá? (16:16) Que pues es como lo que me acabas de comentar, en términos generales. (16:20) Entonces sí quisiera que avanzáramos hacia la última pregunta (16:23) que es como la que más nos ataña a nosotros para poder comprender (16:28) cuáles serían entonces estos procesos de aprendizaje conjunto (16:33) en aras también de la transición energética justa como un principio ético (16:40) y es, nosotros quisiéramos saber desde tu experiencia (16:45) cuáles son las recomendaciones que tú nos podrías dar (16:48) en términos de la trayectoria que se tiene de regulación minera en Canadá, (16:53) de los esfuerzos que has hecho desde tu impostura parlamentaria y demás (17:00) para construir acá en Colombia unas instituciones públicas, sólidas (17:08) en materia de minería que permitan vincular activa y efectivamente (17:14) a las comunidades del sector dentro de las decisiones públicas y políticas. (17:18) Digamos que eso es como el meollo de todo lo que nosotros queremos explorar (17:23) y es cómo hacer que la comunidad minera se involucre en los procesos (17:28) que estamos llevando a cabo como gobierno nacional en materia de minería.</w:t>
      </w:r>
    </w:p>
    <w:p w14:paraId="413ECE7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(17:32) Todo esto pues desde una lógica de justicia social, de gobernanza, (17:38) también de cuidado y respeto por el territorio y demás. (17:41) ¿Cuáles serían tus recomendaciones para fortalecer esa relación Estado-Ciudadanía? (17:47) Canadá tiene muchísimos años de explotación minera. (17:51) Tenemos una experiencia, una expertise que está buscada por el mundo (17:55) y que es reconocida mundialmente.</w:t>
      </w:r>
    </w:p>
    <w:p w14:paraId="2182950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(18:00) Pero al mismo tiempo también tenemos algunos casos en donde se habla de abuso, (18:04) se habla de abuso en algunas comunidades porque se ha forzado la explotación minera (18:14) en algunos países en África o en América Latina. (18:19) En Canadá hablamos de que lo ideal sería que las compañías mineras canadienses (18:27) cumplan con las mismas leyes que tenemos en Canadá. (18:30) Y yo sé que en algunos países se ha dado ese tipo de ley que te dice (18:34) que si tú quieres ir a explotar algo en un país en desarrollo (18:39) pues entonces tienes que hacerlo exactamente como lo harías en nuestro país.</w:t>
      </w:r>
    </w:p>
    <w:p w14:paraId="299AF39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(18:45) Entonces eso es algo muy, muy bueno. (18:47) Otra cosa es de que en un momento dado se habló en Canadá (18:50) y pienso que existe todavía pero no la siento muy activa, (18:54) es de tener un protector, un protector, un cargo de protector (19:00) y justamente hacer el mediador que hace un poco del intermediario (19:05) cuando hay en el exterior una fricción entre una comunidad y una empresa. (19:15) Pero también es importante decir que el país que acoge a esta compañía (19:20) pues debe tener también sus condiciones.</w:t>
      </w:r>
    </w:p>
    <w:p w14:paraId="387F085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(19:23) A mí me han pedido intervenir en ciertos casos en donde, bueno, (19:27) si el gobierno mismo del país en donde están explotando no pone sus condiciones (19:32) es difícil de que un gobierno, el gobierno canadiense, (19:36) venga y pueda imponerse en Los Ángeles. (19:40) Entonces eso hay que ver. (19:42) Y seguramente que en estos tratados bilaterales que se hacen (19:46) debería estar escrito en algún sitio esas situaciones, ¿no? (19:51) Del respecto de las leyes ambientales, de las leyes sociales, de los derechos, (20:01) tanto por la compañía que explota como el gobierno que es el anfitrión (20:07) que está dando el acceso al territorio, ¿verdad? (20:11) Esas son dos cosas.</w:t>
      </w:r>
    </w:p>
    <w:p w14:paraId="7C6F1B4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(20:13) Otra tercera cosa es que estamos viendo ya en Canadá (20:16) que hay ya un inicio de una circularidad en las cuestiones mineras. (20:23) Tenemos el ejemplo más práctico que es cercano a mí, es el aluminio. (20:29) Entonces nosotros en Quebec, porque tenemos una electricidad que es barata, (20:34) producimos aluminio.</w:t>
      </w:r>
    </w:p>
    <w:p w14:paraId="4D76B62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(20:36) Entonces al principio el aluminio que tienes que tener bauxita (20:40) y tienes que tener fierro y tienes que tener mucha electricidad (20:43) porque es un proceso catódico en donde el aluminio se deposita (20:51) a partir, se extrae de un mineral y se deposita en algo para formar el aluminio. (20:57) Entonces durante muchos años en Quebec hacíamos solamente producirlo y venderlo, ¿no? (21:04) Pero en esta aumentación de la cadena de valor, aumento del valor (21:09) y de la circularidad, entonces la industria del aluminio se está haciendo ahora (21:15) más local y entonces estamos haciendo manufactura de marcos de ventanas, (21:22) utilización mucho más abundante del aluminio, la construcción porque es un material más ligero (21:26) pero es muy resistente y no está afectado tanto por la corrosión. (21:32) Y en los inviernos canadienses la corrosión, el agua, la humedad, (21:36) con el acero es muy importante.</w:t>
      </w:r>
    </w:p>
    <w:p w14:paraId="5E35FE8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(21:38) Entonces estamos viendo todo ese desarrollo y esa innovación (21:41) que hace que el aluminio pueda ser extendido a su vida útil en el ciclo de vida del aluminio. (21:49) Y después lo que estamos haciendo ahora es que se recupere el aluminio (21:53) y se regresa a la fundación, a la fondería para hacer nuevo aluminio (22:02) porque la cosa con los metales que es increíble y que no muchos están conscientes (22:07) es que el reciclado es infinito. (22:10) Todos los metales son posibles reciclados al infinito.</w:t>
      </w:r>
    </w:p>
    <w:p w14:paraId="587197F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(22:16) No es como una fibra de celulosa, la fibra de la pulpa del papel, (22:25) que al contrario, una vez que uno lo recicla, cada vez que tú lo reciclas (22:29) la fibra se está degradando, se está degradando, entonces no lo puedes reciclar. (22:34) Entonces, por ejemplo, un papel blanco se recicla en un papel marrón, (22:38) un papel marrón se recicla </w:t>
      </w:r>
      <w:r w:rsidRPr="00A471BD">
        <w:rPr>
          <w:rFonts w:ascii="Arial" w:eastAsia="Arial" w:hAnsi="Arial" w:cs="Arial"/>
          <w:color w:val="000000" w:themeColor="text1"/>
          <w:sz w:val="22"/>
          <w:szCs w:val="22"/>
        </w:rPr>
        <w:lastRenderedPageBreak/>
        <w:t>en un cartón y entonces se va degradando, (22:43) mientras que los metales no. (22:46) Y entonces es muy triste hoy día de leer, por ejemplo, como científica que yo sigo leyendo, (22:51) me interesa mucho lo que se hace en la investigación, (22:54) entonces tú lees ahora, por ejemplo, que hay sitios en donde encuentran cobre (22:58) a más cantidad en un relleno sanitario que en una mina, en una nueva mina.</w:t>
      </w:r>
    </w:p>
    <w:p w14:paraId="18E0D22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(23:04) Aprovechable. (23:05) Entonces que se puede aprovechar. (23:06) Y ahora se están robando el cobre.</w:t>
      </w:r>
    </w:p>
    <w:p w14:paraId="03EAE4B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(23:10) ¡Ay! (23:10) Es mi hija, es mi hija. (23:13) Hola. (23:13) ¿Cómo está su curso? (23:14) Pasando y la entrevista y todo.</w:t>
      </w:r>
    </w:p>
    <w:p w14:paraId="6554B29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(23:18) Espérame, yo ya voy a hablar. (23:20) No, no demora. (23:21) Ok, te esperamos.</w:t>
      </w:r>
    </w:p>
    <w:p w14:paraId="7D55407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(23:26) Entonces, sí, esto es infinito. (23:28) Entonces se puede hacer con el acero, se puede hacer con cualquier metal. (23:34) Ok.</w:t>
      </w:r>
    </w:p>
    <w:p w14:paraId="4A96489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(23:35) Digamos, esas serían como las recomendaciones que tú nos das para implementar en Colombia (23:40) en términos industriales. (23:43) Ustedes tienen que darse cuenta de que cuando ustedes exportan un material crudo, (23:48) un recurso natural no renovelable, se está perdiendo. (23:52) Tienen que verlo de esa manera.</w:t>
      </w:r>
    </w:p>
    <w:p w14:paraId="026B36A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(23:53) Sí, no hay una reproducción. (23:55) No hay nada. (23:57) Más todavía, yo te puedo dar el ejemplo en Canadá con el petróleo.</w:t>
      </w:r>
    </w:p>
    <w:p w14:paraId="661C52D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(24:00) Es de que nosotros no tenemos rafinerías y entonces todo nuestro petróleo se va a Estados Unidos (24:06) y se vende bien barato porque los acuerdos que tenemos, pues nos dicen que tenemos, (24:12) que es nuestro partner... (24:16) Sí, aliado estratégico. (24:18) Y entonces le tenemos que vender lo más barato y ellos lo refinan (24:22) y después nos lo venden el diésel, el jet fuel a diez veces más caro. (24:28) Sí.</w:t>
      </w:r>
    </w:p>
    <w:p w14:paraId="67A23E4C"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(24:28) Entonces hay que pensar y tener esa visión que los pueblos autóctonos ahora tienen (24:33) de pensar en varias generaciones y que el proceso democrático que te dice que (24:41) nuestros elegidos tienen que ser elegidos cada cuatro años, (24:46) no pueden tener esta visión a largo término. (24:50) Entonces yo pienso que hay una revisión en la democracia que debe hacerse. (24:55) En Canadá estamos empujando para que la gente se dé cuenta que el Senado (24:59) es el que tiene el largo término, porque nosotros estamos ahí hasta 75 años.</w:t>
      </w:r>
    </w:p>
    <w:p w14:paraId="563CCBB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(25:06) Entonces podemos tener esta visión, podemos recomendar, dar consejo (25:11) para que el gobierno tome decisiones a más largo plazo. (25:18) Rosa, muchísimas gracias. (25:20) De verdad, muchas gracias por tu tiempo.</w:t>
      </w:r>
    </w:p>
    <w:p w14:paraId="755F163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(25:23) Al contrario. (25:24) Por también tu visión profesional y política de este tema que nos ataña mucho. (25:32) Exacto.</w:t>
      </w:r>
    </w:p>
    <w:p w14:paraId="5BE4692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(25:33) No solo por la conferencia, sino también por las realidades que están viviendo (25:36) los países en términos de transición energética. (25:39) Muchas gracias por acceder a la entrevista. (25:41) Sí, al contrario, guarda mi contacto.</w:t>
      </w:r>
    </w:p>
    <w:p w14:paraId="64A25B3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(25:43) Sí, guarda mi contacto y si cualquier cosa. (25:45) Claro que sí, tú también. (25:46) Lo que se te ofrezca, lo que necesites acá desde el gobierno, con todo gusto.</w:t>
      </w:r>
    </w:p>
    <w:p w14:paraId="43928F0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(25:51) Excelente. (25:51) Puedes contar con nosotros, conmigo. (25:53) Gracias.</w:t>
      </w:r>
    </w:p>
    <w:p w14:paraId="6886841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(25:54) A lo que necesites. (25:55) Gracias, Verónica. (25:55) Que te vaya muy bien.</w:t>
      </w:r>
    </w:p>
    <w:p w14:paraId="646382D8" w14:textId="76DDA32D" w:rsidR="00A471BD" w:rsidRDefault="00A471BD" w:rsidP="758915D9">
      <w:pPr>
        <w:shd w:val="clear" w:color="auto" w:fill="FFFFFF" w:themeFill="background1"/>
        <w:spacing w:before="240" w:line="276" w:lineRule="auto"/>
        <w:jc w:val="both"/>
        <w:rPr>
          <w:rFonts w:ascii="Arial" w:eastAsia="Arial" w:hAnsi="Arial" w:cs="Arial"/>
          <w:color w:val="000000" w:themeColor="text1"/>
          <w:sz w:val="22"/>
          <w:szCs w:val="22"/>
        </w:rPr>
      </w:pPr>
    </w:p>
    <w:p w14:paraId="2FC9FEB2" w14:textId="64A23CA8" w:rsidR="00A471BD" w:rsidRPr="00A471BD" w:rsidRDefault="00A471BD" w:rsidP="00A471BD">
      <w:pPr>
        <w:pStyle w:val="Prrafodelista"/>
        <w:numPr>
          <w:ilvl w:val="0"/>
          <w:numId w:val="1"/>
        </w:numPr>
        <w:shd w:val="clear" w:color="auto" w:fill="FFFFFF" w:themeFill="background1"/>
        <w:spacing w:before="240" w:line="276" w:lineRule="auto"/>
        <w:jc w:val="both"/>
        <w:rPr>
          <w:rFonts w:ascii="Arial" w:eastAsia="Arial" w:hAnsi="Arial" w:cs="Arial"/>
          <w:b/>
          <w:bCs/>
          <w:color w:val="000000" w:themeColor="text1"/>
          <w:sz w:val="22"/>
          <w:szCs w:val="22"/>
        </w:rPr>
      </w:pPr>
      <w:r w:rsidRPr="00A471BD">
        <w:rPr>
          <w:rFonts w:ascii="Arial" w:eastAsia="Arial" w:hAnsi="Arial" w:cs="Arial"/>
          <w:b/>
          <w:bCs/>
          <w:color w:val="000000" w:themeColor="text1"/>
          <w:sz w:val="22"/>
          <w:szCs w:val="22"/>
        </w:rPr>
        <w:t>Entrevista Andrés Camacho, exministro del MME</w:t>
      </w:r>
    </w:p>
    <w:p w14:paraId="67C50DA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Listo, entonces ya con tu autorización pues empezamos a grabar. Pues agradecemos de parte (0:09) del Grupo de Asuntos Legislativos del Ministerio de Minas y Energía tu participación dentro de (0:13) este espacio de entrevista para el eje del pivote de minería. El objetivo es buscar una (0:22) identificación de todas estas estrategias que se han encaminado pues a partir de los (0:27) principios de la transición energética justa para la articulación entre la institucionalidad (0:34) y la ciudadanía productiva en el sector minero y pues observar todos estos mecanismos de (0:39) gobernanza que se articulan efectivamente con las demandas específicas de estas poblaciones (0:45) y cómo pues se ha hecho esto desde la gestión pública.</w:t>
      </w:r>
    </w:p>
    <w:p w14:paraId="0DA8E46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Entonces la primera pregunta está (0:53) marcada en que uno de los retos más complejos del sector es transformar la percepción de las (0:59) comunidades mineras productivas, quienes posiblemente pueden ver al ministerio como (1:05) una entidad sancionatoria, una entidad lejana. Queremos saber durante tu liderazgo cuál fue o (1:14) cuáles fueron esas estrategias o espacios de diálogo directo que se implementaron para (1:19) estrechar este lazo, para cambiar esa imagen tal vez de lo gubernamental y qué lecciones se (1:28) aprendieron sobre lo que se necesita realmente para que estas comunidades transiten hacia la (1:34) formalización sintiendo el respaldo del gobierno y no una persecución tal vez. (1:42) Y bueno, muchas gracias por el espacio también para contarles de mi experiencia y yo creo que es (1:49) un conjunto de cosas, de temas, no hay una sola cosa que uno pudiera señalar como necesario en (1:56) esta discusión.</w:t>
      </w:r>
    </w:p>
    <w:p w14:paraId="234F3A7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Este es un sector que por lo general siempre está sometido a tensiones, (2:03) porque es un sector digamos que sostiene en buena medida la economía del país. Hay muchas (2:10) familias, sectores, personas que dependen económicamente de lo que se hace en este (2:15) sector y especialmente de la media. Así que una de las cosas que uno tiene que valorar e identificar (2:24) es el tema de la dependencia económica de muchas personas con esta actividad que realiza.</w:t>
      </w:r>
    </w:p>
    <w:p w14:paraId="31834C3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Y cuando (2:32) uno desarrolla política pública pues se implementa un tipo de medidas, se tienen que garantizar (2:37) alternativas para la gente. Eso en primera medida. En segunda medida, como temas generales y (2:44) especialmente específicos, en segunda medida ante estas tensiones, ante los impactos que puede tener (2:52) una política pública determinada, es muy importante tener canales de contacto, de comunicaciones, (2:59) de canales institucionales que permitan que estas personas pues puedan acceder a información (3:05) directa, que puedan tener también canales de contacto e información que les permita estar (3:14) al tanto de las medidas que se van adoptando.</w:t>
      </w:r>
    </w:p>
    <w:p w14:paraId="150F910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Eso es muy importante para disminuir las tensiones, (3:22) es decir, los conflictos que se pueden presentar. Y en tercer lugar, en temas de minería es muy (3:29) importante diferenciar que pues hay una economía que está asociada al tipo de minerales. No es lo mismo el mineral oro, (3:39) no es lo mismo que el carbón, no es lo mismo que los fertilizantes o los productos básicos para los fertilizantes.</w:t>
      </w:r>
    </w:p>
    <w:p w14:paraId="113C8CF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(3:49) Entonces cada uno de los minerales está asociado a una cadena productiva diferente, entonces hay una (3:54) política pública general, pero hay unas particularidades para cada uno de los minerales. (3:59) Es eso como un marco general. Y en temas específicos hay una serie de medidas que se empezaron a (4:07) adoptar y que desde mi punto de vista han sido favorables.</w:t>
      </w:r>
    </w:p>
    <w:p w14:paraId="5AF8D97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Una de ellas, precisamente que apunta al tema del contacto, (4:14) de la participación, es la ampliación de la red de oficinas de la Agencia Nacional de Minería. (4:21) Esa ha sido una política muy importante que ha acercado al Estado a los mineros de todo tipo, de toda escala, (4:28) y que le permite tener acceso a la información de manera más cercana, más directa. Y eso siempre será (4:35) responsabilidad del Estado, intentar acercar más el Estado a la gente, a la ciudad.</w:t>
      </w:r>
    </w:p>
    <w:p w14:paraId="17BC709F"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Esa es una medida que (4:41) en muchos territorios sirvió como para bajar algunas de las tensiones o para tramizar muchas de esas tensiones. (4:49) No tengo la cifra certa de cómo esté ahora, pero hasta donde yo estaba, habíamos habido como unas 11 o 12 oficinas (4:58) de la Agencia Nacional de Minería en territorios de diferentes minerales. Entonces, apunta en ese sentido.</w:t>
      </w:r>
    </w:p>
    <w:p w14:paraId="33393FE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(5:08) La otra tarea en términos de las cadenas productivas y llegar a soluciones y alternativas para la gente, (5:16) tiene que ver con la propuesta de los distritos mineros. En muchos territorios, cuando uno (5:21) aterriza la política pública, pues hay una alta dependencia de la minería en algunos territorios, (5:29) en algunas familias, en algunos sectores. Todos los distritos mineros tenían ese propósito de poder (5:34) realizar, ya casi que con acupuntura en algunos territorios donde existen estos conflictos (5:39) alternativas de diversificación productiva.</w:t>
      </w:r>
    </w:p>
    <w:p w14:paraId="365661D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Por eso, esa estrategia se viene desarrollando con esa intención (5:48) de revisar ya las problemáticas en terreno, detalladas en particular, que se requieren para atender esa situación, (5:56) ofrecer alternativas para la gente que depende de este negocio, de esta </w:t>
      </w:r>
      <w:r w:rsidRPr="00A471BD">
        <w:rPr>
          <w:rFonts w:ascii="Arial" w:eastAsia="Arial" w:hAnsi="Arial" w:cs="Arial"/>
          <w:color w:val="000000" w:themeColor="text1"/>
          <w:sz w:val="22"/>
          <w:szCs w:val="22"/>
        </w:rPr>
        <w:lastRenderedPageBreak/>
        <w:t>agilidad, en territorios específicos. (6:06) Pues es la minería de carbón en Guajira, y es la minería de carbón en Bolívar, en Dinamarca, sin embargo. (6:14) Esa es una de las líneas de trabajo que se desarrolló.</w:t>
      </w:r>
    </w:p>
    <w:p w14:paraId="2AF3F016"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(6:20) Y la última tema tiene que ver ya con toda la discusión de la formalización. (6:27) Hay como dos aristas de esa formalización. Uno, la gente se formaliza si tiene alguna (6:35) mediana certeza de que hay un título que les pueda razonar su situación, y hay unas enormes (6:41) dificultades y trámites y retos que se tienen desde la administración pública en la liberación de títulos (6:49) y la democratización de los títulos.</w:t>
      </w:r>
    </w:p>
    <w:p w14:paraId="6B4E4F4F"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Hay algunas cosas que se dicen, pero todavía hace falta consolidar (6:57) esa depuración de los títulos mineros y una oferta de títulos para que la gente efectivamente se pueda formalizar. (7:04) Del contrario, es muy difícil. No va a poder ser la gente formalizarse sin que tenga acceso a títulos.</w:t>
      </w:r>
    </w:p>
    <w:p w14:paraId="3645894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(7:10) La otra alternativa es que se formalicen con unos permisos de uso de un título que está a nombre de otra persona (7:18) y contratos de uso y otro tipo de figuras, que es parte también de lo que se ha desarrollado, (7:24) pero esa es una de las discusiones en materia de formalización. (7:28) Y por el otro lado, la otra lista, está que mucha gente no se acerca a la formalización porque (7:35) o no hay una oferta de títulos, o pues para la formalización tienen que entregar su información, (7:41) sus documentos, y está siempre el temor latente de que pueda acercarse al guío, porque está desarrollando (7:48) una actividad de minería sin título, o algunas veces, muchas veces, sin permisos. (7:54) Entonces, romper esas barreras es importante, generar la confianza en esos aspectos particulares es fundamental, (8:03) y pues ahí han desarrollado una serie de políticas.</w:t>
      </w:r>
    </w:p>
    <w:p w14:paraId="24B135B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(8:06) Y finalmente, pues está el tema estructural, la reforma del modelo minero, porque en el modelo minero actual (8:16) no existe realmente un tratamiento diferencial a la pequeña minería, la minería ancestral, la minería tradicional, (8:24) solo existe un modelo minero que privilega las grandes plataformas, las multinacionales, (8:33) los títulos a gran escala, pero no hay un tratamiento diferencial para la pequeña, mediana minería, (8:40) la pequeña minería tradicional, y eso lo que hace es reproducir en un ciclo de conflictividad en un sector. (8:49) Esas cosas se plantean ahí como para, pues, ver si tienes otras preguntas o preguntas más. (8:58) Sí, justamente, pues ahí das respuesta como a la segunda pregunta, que era más orientada hacia una evaluación (9:06) de la efectividad del modelo de gobernanza que lideraste en tu estancia como ministro.</w:t>
      </w:r>
    </w:p>
    <w:p w14:paraId="3D65EEF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(9:15) Sin embargo, quedaría faltando un poco cuál creerías tú que fue ese límite dentro de los procesos que se ejecutaron (9:24) en el ministerio para ese entonces, y también lo que nos comentabas con la Agencia Nacional de Minería, (9:30) ¿cuáles fueron esos límites o cuellos de botella para consolidar una política minera (9:36) de largo plazo, más allá como de las percepciones ciudadanas, sino más bien frente a la arquitectura institucional? (9:44) ¿Cuáles crees que fueron las limitaciones? (9:51) Hay tres grandes limitaciones que definen la estructura sobre la cual tuvimos que trabajar. (9:57) La primera es que no logramos cambiar </w:t>
      </w:r>
      <w:r w:rsidRPr="00A471BD">
        <w:rPr>
          <w:rFonts w:ascii="Arial" w:eastAsia="Arial" w:hAnsi="Arial" w:cs="Arial"/>
          <w:color w:val="000000" w:themeColor="text1"/>
          <w:sz w:val="22"/>
          <w:szCs w:val="22"/>
        </w:rPr>
        <w:lastRenderedPageBreak/>
        <w:t>el modelo minero estructural que estaba planteado en una nueva ley minera, (10:05) que no avanzó en su discusión en el Congreso, y por esa razón la estructura y toda la política que hemos desarrollado (10:14) parte de la base del código minero existente, que tiene esta concepción, que tiene esas ausencias, (10:22) esas dificultades para el propósito que, al menos en este gobierno, intentamos desarrollar (10:28) de estos mecanismos diferenciales de su formalización. (10:31) El segundo tiene que ver con la dificultad y no tuvo éxito la discusión también de EcoMinerales, (10:42) la empresa colombiana de minerales, para garantizar una participación pública (10:47) y por eso había unos circuitos de legalidad en la comercialización, especialmente de algunos minerales.</w:t>
      </w:r>
    </w:p>
    <w:p w14:paraId="0A8E4D6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(10:56) Eso tampoco pasó en el Congreso de la República, y entonces nos dejó las herramientas existentes. (11:04) Y el tercero, pues obviamente tuvimos que trabajar con lo que hay, y lo que hay es bastante restrictivo. (11:12) Se intentaron desarrollar algunos mecanismos diferenciales, se crearon algunas figuras (11:17) que están especialmente a cargo de la Agencia Nacional de Minería, (11:21) pero en conjunto con el Viceministerio de Minas construyeron mecanismos diferenciales (11:26) de atención, de permisos.</w:t>
      </w:r>
    </w:p>
    <w:p w14:paraId="103B6A8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(11:28) Por ejemplo, como todo el código minero es sujeto a esa regulación, a esa argumentación, (11:36) un pequeño minero no tiene las condiciones para cumplir con algunas condiciones ambientales, (11:43) plantes, títulos, etc. (11:45) Entonces la creación de mecanismos diferenciales muestra que los mineros (11:51) se han tratado con consideraciones especiales de acuerdo a su estilo. (11:56) Algunas de esas cosas se pudieron hacer desde la Agencia Nacional de Minería, (12:00) desde el Ministerio, pero siempre estuvo limitado por la estructura existente (12:05) que es el código minero y el modelo minero actual.</w:t>
      </w:r>
    </w:p>
    <w:p w14:paraId="527303F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(12:10) Ese es el gran obstáculo. (12:12) El segundo gran obstáculo, diría yo, que es reto y que siempre estará, (12:19) yo creo que en la mesa, es la discusión sobre la ilegalidad. (12:24) Hay muchos territorios en donde la explotación minera, (12:28) además con los cambios que ha tenido el narcotráfico, (12:33) hay muchos territorios donde los grupos ilegales pueden utilizar la minería (12:38) como su principal fuente de financiación.</w:t>
      </w:r>
    </w:p>
    <w:p w14:paraId="216C717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(12:41) Entonces hay un punto en el que se mezcla el ejercicio de la minería (12:44) con las economías ilegales. (12:48) Y ahí todavía no existen herramientas suficientes para poder evitar esas situaciones. (12:54) Eso se convierte en un límite, en un obstáculo, (12:58) y todavía tenemos dificultades para poder discriminar un escenario de otro, (13:04) como definir quién es un pequeño minero, (13:07) o cuando hay circuitos de ilegalidad, (13:11) cuando hay grupos automados involucrados, (13:14) eso es parte de lo que convierte en un obstáculo, en una problemática.</w:t>
      </w:r>
    </w:p>
    <w:p w14:paraId="584A1F2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 xml:space="preserve">(13:20) Y en tercer lugar, en conjunto, yo creo que la institucionalidad todavía está corta (13:26) de lo que se requiere, por ejemplo esto, la cantidad de oficinas, (13:32) los instrumentos como para los circuitos legales, (13:35) todavía estamos lejos de tener la cobertura necesaria, (13:38) los funcionarios necesarios. (13:40) Eso requiere una </w:t>
      </w:r>
      <w:r w:rsidRPr="00A471BD">
        <w:rPr>
          <w:rFonts w:ascii="Arial" w:eastAsia="Arial" w:hAnsi="Arial" w:cs="Arial"/>
          <w:color w:val="000000" w:themeColor="text1"/>
          <w:sz w:val="22"/>
          <w:szCs w:val="22"/>
        </w:rPr>
        <w:lastRenderedPageBreak/>
        <w:t>ampliación, y como se discute siempre, (13:45) mayor presencia del Estado en este sector para poder aplicar esas políticas. (13:50) Entonces esa es una limitante que se ha intentado superar, (13:54) pero que todavía está ahí sobre la mesa.</w:t>
      </w:r>
    </w:p>
    <w:p w14:paraId="2E98E53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(14:00) Perfecto, Andrés, muchas gracias. (14:03) Con un panorama frente a la gestión y las observaciones que realizas (14:09) desde en su momento tu condición de ministro, (14:13) desde el nivel profesional y las evaluaciones que realizas desde tu conocimiento, (14:19) ¿cuáles crees que son estas recomendaciones que sí o sí deberían estar para que se apliquen (14:27) en futuras administraciones y no se pierda todo este esfuerzo realizado, (14:34) se mantenga y se le dé una continuidad a estos procesos (14:39) en materia de minería desde la institucionalidad? (14:45) Pues el principal es el avance en la nueva ley minera, (14:49) esa nueva ley minera por primera vez en la historia fue consultada (14:53) con los pueblos afro, con los pueblos indígenas, (14:55) se desarrolló una conversación, una discusión y un acuerdo con los pueblos originarios (15:02) y esa conversación tuvo un éxito que creo que se convierte en una brújula, (15:09) en un derrotero de lo que puede ser al menos ese planteamiento (15:15) de la transformación del modelo minero. (15:18) El único seguro realmente es que las políticas y los esfuerzos (15:21) adelantados hasta el momento en materia política pública (15:25) no se echen para atrás, sería el seguro de una ley, (15:30) tema que no alcanzamos, así que hacia futuro también desde el Congreso, (15:35) desde los sectores sociales, desde el sector minero, (15:39) con los mineros organizados aquí, pues esa será una insistencia, (15:44) esa es la gran reforma del sector minero, (15:46) ese gran seguro para que todo eso tenga una base sólida (15:51) y no pueda echarse para atrás.</w:t>
      </w:r>
    </w:p>
    <w:p w14:paraId="3A9F547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(15:55) El segundo tema tiene que ver con, lo diría que la defensa (15:59) de estos mecanismos de institucionalidad que se han venido creando, (16:05) que se mantengan las oficinas, que se mantenga el despliegue territorial (16:09) y que no se desmonte esa infraestructura (16:13) y ese alcance que se ha tenido hasta el momento. (16:20) Y en tercer lugar, como recomendación, (16:24) creo que también hay que trabajar mucho de la mano, (16:28) especialmente con el mejoramiento de la inteligencia para poder... (16:33) Se hicieron algunos contactos, trabajos, (16:38) acercamientos con la policía especializada (16:43) en la persecución de la minería ilegal, (16:46) y yo creo que hay que avanzar mucho más para poder (16:50) atacar las economías ilegales y salvaguardarlas los mineros, (16:55) que muchos de nuestros mineros están atrapados, (16:59) incluso algunos secuestrados por estos grupos, (17:01) que en sus territorios obligan a una explotación irregular de los minerales. (17:08) Entonces, pues hay unos retos y unas tareas, (17:12) unas recomendaciones que dejaría, (17:14) y pues unas figuras que están sobre la mesa, (17:17) como los distritos mineros que uno esperaría que se puedan proteger, (17:22) como los mecanismos diferenciales creados para la pequeña minería, (17:26) la minería tradicional, ancestral, (17:29) que pues serán figuras que seguramente (17:32) en este nuevo gobierno que viene van a ser (17:35) y van a llevar unos soportes mantelares, (17:38) y ahí pues será especialmente responsabilidad (17:41) de los pequeños mineros en su defensa (17:44) y en garantizar que esos avances (17:47) con el marco existente no se chupan atrás.</w:t>
      </w:r>
    </w:p>
    <w:p w14:paraId="0D78240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(17:54) Perfecto, Andrés, muchísimas gracias por tus aportes, (17:57) por compartirnos todo este proceso, (18:01) y también desde tu óptica y las experiencias que tienes relacionadas con esto. (18:07) Si deseas, se te puede enviar una copia de la grabación, (18:12) no sé, ahí ya tú me dirás, (18:14) y de verdad, muchas, muchas gracias por tu participación en este espacio, (18:17) pues es muy valioso para seguir nutriendo este documento (18:21) y dejar como no solo la trazabilidad de lo que se ha realizado en este gobierno, (18:29) sino también unas proyecciones de lo que se quiere (18:33) a futuro para la defensa y para el mantenimiento (18:36) de la transición energética justa. (18:39) Muchísimas gracias por tu participación.</w:t>
      </w:r>
    </w:p>
    <w:p w14:paraId="550A453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(18:43) A mí, solo añadiré una cosa que me quedó faltando, (18:48) es una propuesta que discutimos en su momento. (18:52) El tema de la democratización de la minería, (18:56) de la titulación, es casi como una reforma agraria, (18:58) y en algún momento pensamos con la viceministra de ese entonces (19:03) que trabajó conmigo, Joana Rocha, (19:06) la creación de una especie de banco de títulos, (19:10) que pueda ser como el símil de lo que es el banco de tierras, (19:14) donde se pueda ir gestionando y desarrollando esta titulación, (19:18) y esa democratización de los títulos. (19:20) O sea, nada más dudas que fueron un intento de desarrollo, (19:25) pero no con el marco del sistema de café suficiente, (19:28) pero son instrumentos que se dan antes, (19:29) pues creo que pueden quedar, pueden ser propuestos, (19:33) y que recorriendo parte del acumulado de lo que hicimos, (19:37) pues son cosas que quedaron sobre la mesa, (19:38) pero que tal vez no se tuvieron en ese momento.</w:t>
      </w:r>
    </w:p>
    <w:p w14:paraId="3EFDEBE6" w14:textId="5A575232" w:rsid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(19:42) Además, muchas gracias, y bueno, (19:43) háganme cuenta cuando tengan todos los resultados. (19:47) Claro que sí, Andrés, muchísimas gracias, (19:50) que estés muy bien y que tengas un excelente día. (19:54) Gracias.</w:t>
      </w:r>
    </w:p>
    <w:p w14:paraId="62F92539" w14:textId="200BA562" w:rsid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p>
    <w:p w14:paraId="1B9654D1" w14:textId="4D13591F" w:rsidR="00A471BD" w:rsidRPr="00342EB7" w:rsidRDefault="00A471BD" w:rsidP="00A471BD">
      <w:pPr>
        <w:pStyle w:val="Prrafodelista"/>
        <w:numPr>
          <w:ilvl w:val="0"/>
          <w:numId w:val="1"/>
        </w:numPr>
        <w:shd w:val="clear" w:color="auto" w:fill="FFFFFF" w:themeFill="background1"/>
        <w:spacing w:before="240" w:line="276" w:lineRule="auto"/>
        <w:jc w:val="both"/>
        <w:rPr>
          <w:rFonts w:ascii="Arial" w:eastAsia="Arial" w:hAnsi="Arial" w:cs="Arial"/>
          <w:b/>
          <w:bCs/>
          <w:color w:val="000000" w:themeColor="text1"/>
          <w:sz w:val="22"/>
          <w:szCs w:val="22"/>
        </w:rPr>
      </w:pPr>
      <w:r w:rsidRPr="00A471BD">
        <w:rPr>
          <w:rFonts w:ascii="Arial" w:eastAsia="Arial" w:hAnsi="Arial" w:cs="Arial"/>
          <w:b/>
          <w:bCs/>
          <w:color w:val="000000" w:themeColor="text1"/>
          <w:sz w:val="22"/>
          <w:szCs w:val="22"/>
        </w:rPr>
        <w:t xml:space="preserve">Entrevista </w:t>
      </w:r>
      <w:r w:rsidRPr="00A471BD">
        <w:rPr>
          <w:rFonts w:ascii="Arial" w:eastAsia="Arial" w:hAnsi="Arial" w:cs="Arial"/>
          <w:b/>
          <w:bCs/>
          <w:color w:val="000000" w:themeColor="text1"/>
          <w:sz w:val="22"/>
          <w:szCs w:val="22"/>
        </w:rPr>
        <w:t>Michael Keller - Parlamentario Alemán</w:t>
      </w:r>
    </w:p>
    <w:p w14:paraId="7140A20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(0:00) ...trabajando para reemplazar a los trabajadores en el país. (0:12) Hablamos de Green Age II. (0:14) En Alemania tenemos un nuevo gobierno.</w:t>
      </w:r>
    </w:p>
    <w:p w14:paraId="5795BB8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(0:17) El viceministro viene, Jochen Flassbarth, mañana por la noche. (0:22) El viceministro del Ministerio de Agricultura y Protección del Clima. (0:27) Es un buen tipo de socialdemócrata.</w:t>
      </w:r>
    </w:p>
    <w:p w14:paraId="26488FD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(0:30) No sé si el ministro está con él o no. (0:42) Una de las cosas más importantes es que Green Age II todavía es necesaria. (0:49) Está desacelerando.</w:t>
      </w:r>
    </w:p>
    <w:p w14:paraId="48C3553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(0:50) No es tan rápido como hace dos años. (0:54) Pero creo que todavía es un producto muy importante. (1:01) Especialmente en la olea y el metanol.</w:t>
      </w:r>
    </w:p>
    <w:p w14:paraId="08A81F1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(1:10) ¿Usan hierro en Colombia? (1:14) Sí, tenemos hierro. (1:18) Una de las cosas más interesantes es que... (1:22) No soy un experto en Colombia, lo siento. (1:26) He estado con Jochen Flassbarth, que viene mañana.</w:t>
      </w:r>
    </w:p>
    <w:p w14:paraId="34BD19C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(1:30) Hemos estado en Namibia hace tres años. (1:34) Hace dos años, en un congreso africano sobre el hidrógeno verde. (1:38) Fue muy intrigante.</w:t>
      </w:r>
    </w:p>
    <w:p w14:paraId="5592ED7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(1:42) Porque había una compañía que usaba hierro. (1:47) Reducía el hierro con el extracto de Green Age II. (1:52) Reducían el hierro.</w:t>
      </w:r>
    </w:p>
    <w:p w14:paraId="00ADBA7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(1:54) Y luego enviaban el reducido hierro a Alemania. (1:59) La diferencia es que antes enviaban hierro y col. (2:03) Pero ahora envían hierro verde.</w:t>
      </w:r>
    </w:p>
    <w:p w14:paraId="23D729D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(2:06) Y yo pensé que era una gran idea. (2:10) Porque es un acuerdo justo. (2:12) Porque algunos de los dineros... (2:16) Están en Colombia, en Namibia.</w:t>
      </w:r>
    </w:p>
    <w:p w14:paraId="106D094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(2:19) Y el resto... (2:24) Es un buen acuerdo para ambos lados. (2:28) Y creo que es interesante pensar en eso. (2:42) Creo que eso sería un cambio de juego.</w:t>
      </w:r>
    </w:p>
    <w:p w14:paraId="420ABF6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(2:48) Porque países como Namibia, Colombia... (2:52) No solo producen los materiales verdes, sino también hacen algunos pasos. (2:58) En Colombia, solo vendiendo los productos ayudaría a ambos lados. (3:04) Con el hidrógeno verde, reducir el hierro.</w:t>
      </w:r>
    </w:p>
    <w:p w14:paraId="315DAE3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(3:07) Y Alemania todavía necesitaba hierro. (3:10) Necesitábamos hierro verde. (3:14) Y estoy empujando.</w:t>
      </w:r>
    </w:p>
    <w:p w14:paraId="71F25E2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(3:15) Es una de las cosas que me encanta ver. (3:20) Realmente lo fundamos en Namibia en los últimos años. (3:25) Y ahora están produciendo en una escala menor.</w:t>
      </w:r>
    </w:p>
    <w:p w14:paraId="7A140CDC"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(3:27) Pero no solo producen. (3:29) Es un mercado más poderoso. (3:33) Y... (3:35) Me olvidé el nombre de la empresa.</w:t>
      </w:r>
    </w:p>
    <w:p w14:paraId="6E3E416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(3:37) Pero te lo puedo decir. (3:39) Puedes descubrirlo. (3:41) Es algo que no tiene sentido.</w:t>
      </w:r>
    </w:p>
    <w:p w14:paraId="655F81B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(3:44) Tenemos diferentes estrategias para lograr la transición. (3:51) Una de ellas es el mineral crítico. (3:54) Los minerales críticos.</w:t>
      </w:r>
    </w:p>
    <w:p w14:paraId="1BFFB14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(3:56) Como el cobre, el oro, el hierro. (4:01) Y otros, si es posible, en Colombia. (4:03) Para ofrecer los minerales que necesitamos.</w:t>
      </w:r>
    </w:p>
    <w:p w14:paraId="3B40D74C"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(4:10) Otra línea de trabajo es... (4:13) Las energías verdes. (4:15) Como el solar. (4:18) La energía del vino.</w:t>
      </w:r>
    </w:p>
    <w:p w14:paraId="419044A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(4:20) Y la energía verde que produce el hidrógeno. (4:27) Es otra línea de trabajo. (4:33) También el hidrógeno natural.</w:t>
      </w:r>
    </w:p>
    <w:p w14:paraId="56A7279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(4:38) Es muy importante para nosotros. (4:41) Para explorar la posibilidad de obtener el hidrógeno. (4:46) Para aplicar estos recursos energéticos en la industria.</w:t>
      </w:r>
    </w:p>
    <w:p w14:paraId="65A6B30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(4:53) Tenemos diferentes líneas de trabajo. (4:56) Para explorar las posibilidades. (4:59) Sé que Alemania está buscando estas posibilidades de conectarse con Colombia.</w:t>
      </w:r>
    </w:p>
    <w:p w14:paraId="472F185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(5:06) Para obtener el hidrógeno verde. (5:09) Entiendo. (5:11) Sí.</w:t>
      </w:r>
    </w:p>
    <w:p w14:paraId="74C4B02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(5:13) Podría haber otro. (5:14) Podría producir el hidrógeno verde y luego exportarlo. (5:17) Como en Mesolónia o en Metaporo.</w:t>
      </w:r>
    </w:p>
    <w:p w14:paraId="38A74C2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(5:20) O cualquier otra posibilidad. (5:23) Pero eso depende. (5:25) No sé cuánto caro es.</w:t>
      </w:r>
    </w:p>
    <w:p w14:paraId="0521F2D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(5:28) No sé. (5:29) Lo siento por decir eso. (5:32) ¿No es tan caro? (5:34) No.</w:t>
      </w:r>
    </w:p>
    <w:p w14:paraId="026E57E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(5:36) Necesitas solar y viento combinado. (5:38) ¿Por qué? (5:39) Porque el hidrógeno tiene que funcionar más horas. (5:44) Es mejor.</w:t>
      </w:r>
    </w:p>
    <w:p w14:paraId="5E2E45E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(5:52) No puedo hacer la calculación para ti. (5:54) Pero esa es la pregunta. (5:57) ¿Puedes tener hidrógeno? (5:59) ¿Puedes? (6:01) Sí.</w:t>
      </w:r>
    </w:p>
    <w:p w14:paraId="303C8FB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(6:01) Es mucho más barato. (6:03) Pero si funciona por 7000 horas al año o solo 2500 horas en el tiempo de sol. (6:11) Me he quedado sin números.</w:t>
      </w:r>
    </w:p>
    <w:p w14:paraId="1E62B72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(6:16) Si hablo de renovables, (6:22) intentan combinar el hidrógeno con el viento. (6:25) Tienes mucho viento. (6:27) El hidrógeno.</w:t>
      </w:r>
    </w:p>
    <w:p w14:paraId="4C18175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(6:28) Sí, el hidrógeno también. (6:29) El hidrógeno. (6:31) El solar.</w:t>
      </w:r>
    </w:p>
    <w:p w14:paraId="534396A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(6:32) Yo soy de la zona rural de Alemania. (6:38) De Alemania del oeste. (6:39) Mi distrito electoral es muy hermoso.</w:t>
      </w:r>
    </w:p>
    <w:p w14:paraId="62F86EA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(6:41) Como cada miembro de FIWARE. (6:44) Pero es verdad para mí. (6:46) Es verdad para mí.</w:t>
      </w:r>
    </w:p>
    <w:p w14:paraId="6FB99D2F"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(6:47) La gente está oponiendo a los hidrógenos y las grandes plantas solares. (6:54) Así que lo que hicimos fue introducir la legislación (6:58) de que las personas que operan las plantas solares (7:03) tienen que pagar una cierta tarifa a la municipalidad. (7:10) Porque las plantas solares no están en el centro de Berlín, (7:14) ni en Munich, ni en Colón.</w:t>
      </w:r>
    </w:p>
    <w:p w14:paraId="3ED00DD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(7:18) Están en pequeñas zonas rurales. (7:22) Así que lo que decimos es que tienen que pagar una tarifa a la municipalidad local. (7:27) Y eso nos ayudó.</w:t>
      </w:r>
    </w:p>
    <w:p w14:paraId="4EAF84A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(7:28) Nos ayudó mucho. (7:31) Luego hicimos un plan. (7:34) Porque somos alemanes y tal.</w:t>
      </w:r>
    </w:p>
    <w:p w14:paraId="3E8130E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(7:35) Hicimos un plan. (7:37) Y decimos que aquí ponemos hidrógenos y aquí no. (7:40) Entonces dijimos que 2% de Alemania está permitida para poner hidrógenos.</w:t>
      </w:r>
    </w:p>
    <w:p w14:paraId="7D3D917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(7:48) Y 89% no lo permite. (7:49) Así que es un poco más complicado que lo que estoy diciendo ahora, (7:53) pero es aproximadamente lo que se ha hecho. (7:56) Y nos ayuda.</w:t>
      </w:r>
    </w:p>
    <w:p w14:paraId="3E01642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(7:57) Porque si tú sabes que hay y que no hay, (7:59) después de haber hecho este proceso, (8:02) la gente se acepta más. (8:05) Pero creo que lo más importante es que (8:07) las municipalidades locales obtengan su propia tarifa. (8:12) Y nos ayuda.</w:t>
      </w:r>
    </w:p>
    <w:p w14:paraId="566B3C4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(8:14) Y lo que hicimos con las compañías, (8:22) y lo haría. (8:23) No lo sé, porque en Alemania tienes que pagar (8:25) bastante tarifas para usar la red. (8:30) O sea, producen electricidad.</w:t>
      </w:r>
    </w:p>
    <w:p w14:paraId="6AF5288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(8:33) Para acceder a la red. (8:34) Sí, para acceder a la red. (8:36) Para pagar la tarifa de la red si la usas.</w:t>
      </w:r>
    </w:p>
    <w:p w14:paraId="5A213CC7"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(8:40) Para algunas compañías es mucho más atractivo. (8:43) Pueden construir sus propias ventanas, (8:45) sus propios parques solares, (8:47) y, ¿sabes? (8:47) Solo poner una tarifa de energía. (8:49) No pagarla.</w:t>
      </w:r>
    </w:p>
    <w:p w14:paraId="482587DE"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(8:50) Y no usar la red. (8:53) Así que dijimos que es ok (8:56) si no lo haces. (8:57) Tienes que pagar si usas la red.</w:t>
      </w:r>
    </w:p>
    <w:p w14:paraId="62DA26DD"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(8:59) Por supuesto, tienes que pagar porque (9:00) si usas la red, tienes que pagar. (9:03) Pero si construyes tu propia tarifa de energía, (9:05) no tienes que pagar. (9:07) Solo pagar.</w:t>
      </w:r>
    </w:p>
    <w:p w14:paraId="6611D69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(9:07) Construyes tu propia tarifa de energía y está bien. (9:09) Pero luego usas la red. (9:11) Porque luego tienes que incentivarte (9:13) a trabajar en las renovaciones.</w:t>
      </w:r>
    </w:p>
    <w:p w14:paraId="5562EED8"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(9:17) Y pueden tener su propia calculación (9:20) de todas estas tarifas, (9:22) todas estas tarifas de la red. (9:24) Se llama tarifas de la red. (9:25) No sé cómo se llama en inglés, (9:28) correctamente, o en español.</w:t>
      </w:r>
    </w:p>
    <w:p w14:paraId="4F71BBF2"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(9:30) Pero eso es algo, (9:32) es un incentivo para las compañías (9:33) de usar la red de energía, ¿verdad? (9:35) Y hacerlas más baratas. (9:39) Hay una pregunta que tenemos (9:42) para balanzar (9:44) el espacio físico que tenemos (9:47) como país. (9:49) Creo que es la misma pregunta (9:51) que también tienes.</w:t>
      </w:r>
    </w:p>
    <w:p w14:paraId="594406D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(9:52) De hecho, creo que tienes (9:54) una dirección (9:56) para la misma cosa. (9:59) La cosa es cómo expandir, (10:03) cómo garantizar (10:05) el espacio no físico (10:07) para garantizar (10:09) este ejercicio (10:11) de sostenibilidad (10:13) o seguir con la transición. (10:17) ¿Cómo has conseguido (10:18) hacerlo en Alemania? (10:20) Porque aquí tenemos un problema.</w:t>
      </w:r>
    </w:p>
    <w:p w14:paraId="21C7040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(10:22) La transición aquí depende... (10:25) No es un problema tener (10:28) baratos solares, (10:29) terrenos, etc. (10:31) Pero si necesitas una red de aire (10:33) de gran escala, (10:34) un barato solar, (10:36) necesitas un montón de baratos solares. (10:38) Y ese es el problema.</w:t>
      </w:r>
    </w:p>
    <w:p w14:paraId="6AF1600B"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(10:40) Y creo que el problema (10:43) solo puede ser resolvido (10:45) si las bancas internacionales (10:46) tienen algún tipo (10:48) de esquema de inversión. (10:52) Nosotros en Alemania (10:53) ahora hacemos un esquema de inversión (10:55) de los llamados contratos (10:57) para la diferencia. (10:59) Si quieres un parque, (11:02) yo soy el estado, (11:04) yo soy el parque, (11:04) yo te garantizo que si ganas (11:06) una certa cantidad de dinero, (11:07) ganas como 3 centavos por kWh.</w:t>
      </w:r>
    </w:p>
    <w:p w14:paraId="48FE835A"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(11:13) Si lo vendes, (11:14) si lo vendes (11:15) en el mercado (11:18) y ganas 5 centavos, (11:20) 6 centavos, (11:20) bien, puedes mantenerlo, (11:21) pero tienes un mínimo. (11:23) Si ganas 8 o 9 centavos, (11:25) tienes que darme 2 centavos de vuelta. (11:27) Entonces tienes (11:34) un mínimo (11:35) de ingresos (11:36) de 3 centavos (11:38) y un máximo (11:39) de 6 o 7 centavos (11:41) o lo que sea (11:41) y después lo devuelves al estado.</w:t>
      </w:r>
    </w:p>
    <w:p w14:paraId="6701E930"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(11:43) Entonces, para ti, financiar (11:46) no puedes (11:47) copiarlo, no puedes hacer (11:49) esto y eso. (11:50) Y sé que el estado está dañado, (11:53) pero si hago un surplus (11:55) mucho, mucho más alto (11:57) y tengo que dar algo de regreso. (11:58) Eso es un acuerdo justo, diría yo.</w:t>
      </w:r>
    </w:p>
    <w:p w14:paraId="4F5BB9F1"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(12:01) Pero todavía creo que es para Colombia (12:03) demasiado (12:04) para ganar este dinero. (12:06) Entonces necesitas una banca mundial (12:08) o una banca latinoamericana (12:10) para desarrollar este esquema. (12:13) Porque si (12:15) te garantizas (12:16) para Colombia, para Bruselas, (12:19) para Ecuador, (12:20) y tienes un mixto de estos (12:22) proyectos y (12:24) te lo garantizan.</w:t>
      </w:r>
    </w:p>
    <w:p w14:paraId="0CF934C9"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(12:27) Probablemente es un modo más barato (12:28) financiarlo internacionalmente (12:31) que cualquier otra cosa. (12:33) Y sé que (12:34) lo he discutido (12:36) porque estuve en China (12:37) y viajé mucho a África (12:40) en los últimos años (12:42) y lo he discutido también (12:44) con algunos colegas (12:46) allí y (12:48) todavía no lo hemos hecho. (12:50) Pero en realidad ese paso sería (12:52) algo que (12:54) los donadores internacionales (12:56) tienen que encontrar (12:58) con un esquema de inversión.</w:t>
      </w:r>
    </w:p>
    <w:p w14:paraId="4F6ABB84"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(13:00) Como este contrato de diferencia (13:02) donde te dan el dinero (13:03) y te inviertes y ganas un retorno (13:06) de inversión y si es (13:08) más (13:09) y tienes que (13:11) y probablemente tienes que (13:14) yo creo que (13:17) el gran problema (13:18) para los inversores internacionales (13:19) es la moneda, ¿verdad? (13:21) No sabes cómo se mueve la moneda. (13:23) Entonces las bancas internacionales (13:25) deberían tener un seguro (13:27) contra las monedas. (13:29) Algún tipo de tasa.</w:t>
      </w:r>
    </w:p>
    <w:p w14:paraId="4CA88F25"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lastRenderedPageBreak/>
        <w:t>(13:31) Sí, porque si no, no sabes (13:33) de dónde viene el dinero. (13:36) Una pregunta en seguida. (13:41) Ayer hablabas con (13:45) sobre la línea de crédito (13:48) básicamente en los términos que mencionó el señor Peller.</w:t>
      </w:r>
    </w:p>
    <w:p w14:paraId="79885043" w14:textId="77777777" w:rsidR="00A471BD" w:rsidRP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(13:51) ¿Qué pasó con esta conversación? (14:18) Yo creo que eso lo podríamos articular (14:23) también con lo que desde la alianza (14:25) estamos pensando en KEP (14:27) y en estos B2B (14:29) y estos escenarios con la industria (14:31) para poder entender bien (14:33) cómo hacer un match (14:34) entre la industria alemana (14:37) y lo que desde acá (14:38) pues estas iniciativas que se están (14:40) impulsando. (14:41) ¿Ves que en todo el día (14:43) de hoy (14:43) hay un grupo de JEP (14:44) que trabaja en Sudáfrica y en Asia (14:47) y hay una conversación (14:48) entre KEP y KEPB (14:51) sobre la estructura (14:53) para las inversiones (14:54) y ahora estamos negociando con ellos. (14:57) Lanzaremos la plataforma (15:00) la plataforma de negociación (15:01) en el COP30 en Brasil (15:04) y estamos estructurando (15:06) los proyectos (15:07) que están en esa plataforma.</w:t>
      </w:r>
    </w:p>
    <w:p w14:paraId="7D7C01AA" w14:textId="1BAEAE0E" w:rsidR="00A471BD" w:rsidRDefault="00A471BD" w:rsidP="00A471BD">
      <w:pPr>
        <w:shd w:val="clear" w:color="auto" w:fill="FFFFFF" w:themeFill="background1"/>
        <w:spacing w:before="240" w:line="276" w:lineRule="auto"/>
        <w:jc w:val="both"/>
        <w:rPr>
          <w:rFonts w:ascii="Arial" w:eastAsia="Arial" w:hAnsi="Arial" w:cs="Arial"/>
          <w:color w:val="000000" w:themeColor="text1"/>
          <w:sz w:val="22"/>
          <w:szCs w:val="22"/>
        </w:rPr>
      </w:pPr>
      <w:r w:rsidRPr="00A471BD">
        <w:rPr>
          <w:rFonts w:ascii="Arial" w:eastAsia="Arial" w:hAnsi="Arial" w:cs="Arial"/>
          <w:color w:val="000000" w:themeColor="text1"/>
          <w:sz w:val="22"/>
          <w:szCs w:val="22"/>
        </w:rPr>
        <w:t>(15:10) Desafortunadamente, tengo que ir a la universidad (15:11) ¿Quieres tomar una foto fuera de la cámara? (15:14) Sí, por supuesto. (15:16) Fue un placer hablar contigo. (15:18) Lo siento por el retraso.</w:t>
      </w:r>
    </w:p>
    <w:p w14:paraId="175818AB" w14:textId="77777777" w:rsidR="00342EB7" w:rsidRPr="00A471BD" w:rsidRDefault="00342EB7" w:rsidP="00A471BD">
      <w:pPr>
        <w:shd w:val="clear" w:color="auto" w:fill="FFFFFF" w:themeFill="background1"/>
        <w:spacing w:before="240" w:line="276" w:lineRule="auto"/>
        <w:jc w:val="both"/>
        <w:rPr>
          <w:rFonts w:ascii="Arial" w:eastAsia="Arial" w:hAnsi="Arial" w:cs="Arial"/>
          <w:color w:val="000000" w:themeColor="text1"/>
          <w:sz w:val="22"/>
          <w:szCs w:val="22"/>
        </w:rPr>
      </w:pPr>
    </w:p>
    <w:p w14:paraId="631DC5F5" w14:textId="67756B5D" w:rsidR="00A471BD" w:rsidRPr="00342EB7" w:rsidRDefault="00342EB7" w:rsidP="00342EB7">
      <w:pPr>
        <w:pStyle w:val="Prrafodelista"/>
        <w:numPr>
          <w:ilvl w:val="0"/>
          <w:numId w:val="1"/>
        </w:numPr>
        <w:shd w:val="clear" w:color="auto" w:fill="FFFFFF" w:themeFill="background1"/>
        <w:spacing w:before="240" w:line="276" w:lineRule="auto"/>
        <w:jc w:val="both"/>
        <w:rPr>
          <w:b/>
          <w:bCs/>
        </w:rPr>
      </w:pPr>
      <w:r w:rsidRPr="00342EB7">
        <w:rPr>
          <w:rFonts w:ascii="Arial" w:eastAsia="Arial" w:hAnsi="Arial" w:cs="Arial"/>
          <w:b/>
          <w:bCs/>
          <w:color w:val="000000" w:themeColor="text1"/>
          <w:sz w:val="22"/>
          <w:szCs w:val="22"/>
        </w:rPr>
        <w:t xml:space="preserve">Conferencia “Más allá de los combustibles fósiles” - Panel </w:t>
      </w:r>
      <w:r w:rsidRPr="00342EB7">
        <w:rPr>
          <w:b/>
          <w:bCs/>
        </w:rPr>
        <w:t>Jaime López (Sintracarbón)</w:t>
      </w:r>
    </w:p>
    <w:p w14:paraId="6D7AD2DC" w14:textId="77777777" w:rsidR="00623CD2" w:rsidRPr="00623CD2" w:rsidRDefault="00623CD2" w:rsidP="00623CD2">
      <w:pPr>
        <w:shd w:val="clear" w:color="auto" w:fill="FFFFFF" w:themeFill="background1"/>
        <w:spacing w:before="240" w:line="276" w:lineRule="auto"/>
        <w:jc w:val="both"/>
        <w:rPr>
          <w:rFonts w:ascii="Arial" w:eastAsia="Arial" w:hAnsi="Arial" w:cs="Arial"/>
          <w:color w:val="000000" w:themeColor="text1"/>
          <w:sz w:val="22"/>
          <w:szCs w:val="22"/>
        </w:rPr>
      </w:pPr>
      <w:r w:rsidRPr="00623CD2">
        <w:rPr>
          <w:rFonts w:ascii="Arial" w:eastAsia="Arial" w:hAnsi="Arial" w:cs="Arial"/>
          <w:color w:val="000000" w:themeColor="text1"/>
          <w:sz w:val="22"/>
          <w:szCs w:val="22"/>
        </w:rPr>
        <w:t>(0:00) Y acordar una transición energética justa. (0:05) Y tenemos en cuenta que básicamente los que vamos a ser más afectados por esta realidad (0:11) somos los trabajadores de la Guajira, del César y el Magdalena, (0:16) porque representamos el 89% de todos los trabajadores de la producción del carbón colombiano. (0:26) Por ende todo ese impacto que esto conlleva va a generar una inestabilidad económica, laboral, social (0:35) si no se hace una transición energética justa donde los trabajadores estemos en el centro (0:43) y las comunidades por supuesto.</w:t>
      </w:r>
    </w:p>
    <w:p w14:paraId="1BF8250E" w14:textId="77777777" w:rsidR="00623CD2" w:rsidRPr="00623CD2" w:rsidRDefault="00623CD2" w:rsidP="00623CD2">
      <w:pPr>
        <w:shd w:val="clear" w:color="auto" w:fill="FFFFFF" w:themeFill="background1"/>
        <w:spacing w:before="240" w:line="276" w:lineRule="auto"/>
        <w:jc w:val="both"/>
        <w:rPr>
          <w:rFonts w:ascii="Arial" w:eastAsia="Arial" w:hAnsi="Arial" w:cs="Arial"/>
          <w:color w:val="000000" w:themeColor="text1"/>
          <w:sz w:val="22"/>
          <w:szCs w:val="22"/>
        </w:rPr>
      </w:pPr>
      <w:r w:rsidRPr="00623CD2">
        <w:rPr>
          <w:rFonts w:ascii="Arial" w:eastAsia="Arial" w:hAnsi="Arial" w:cs="Arial"/>
          <w:color w:val="000000" w:themeColor="text1"/>
          <w:sz w:val="22"/>
          <w:szCs w:val="22"/>
        </w:rPr>
        <w:t>(0:46) Frente a eso el año pasado justamente lo decía Juan Bernaldo, (0:49) el 1 de mayo Sintracarbón junto con Sintrami Energética y Sintraven (0:55) como parte del colectivo por la transición energética justa (0:59) presentamos un pliego único marco sectorial para negociar precisamente la transición energética. (1:08) Y básicamente ese pliego marca la hoja de ruta de los trabajadores del carbón (1:15) y se centra prácticamente en tres aspectos importantes. (1:22) Por una parte la participación de las empresas, es necesario que las empresas (1:28) se sienten a negociar con los trabajadores de una forma concertada (1:33) para garantizar a los trabajadores, a las comunidades el menor impacto posible (1:43) y proponemos para ello por ejemplo entre varias cosas la creación de un fondo (1:48) de diversificación económica y que se entreguen además activos y herramientas (1:55) para los trabajadores y asociaciones de personas de la comunidad para minimizar ese impacto.</w:t>
      </w:r>
    </w:p>
    <w:p w14:paraId="19B2498E" w14:textId="4FEAA2D7" w:rsidR="00623CD2" w:rsidRDefault="00623CD2" w:rsidP="00623CD2">
      <w:pPr>
        <w:shd w:val="clear" w:color="auto" w:fill="FFFFFF" w:themeFill="background1"/>
        <w:spacing w:before="240" w:line="276" w:lineRule="auto"/>
        <w:jc w:val="both"/>
        <w:rPr>
          <w:rFonts w:ascii="Arial" w:eastAsia="Arial" w:hAnsi="Arial" w:cs="Arial"/>
          <w:color w:val="000000" w:themeColor="text1"/>
          <w:sz w:val="22"/>
          <w:szCs w:val="22"/>
        </w:rPr>
      </w:pPr>
      <w:r w:rsidRPr="00623CD2">
        <w:rPr>
          <w:rFonts w:ascii="Arial" w:eastAsia="Arial" w:hAnsi="Arial" w:cs="Arial"/>
          <w:color w:val="000000" w:themeColor="text1"/>
          <w:sz w:val="22"/>
          <w:szCs w:val="22"/>
        </w:rPr>
        <w:lastRenderedPageBreak/>
        <w:t>(2:04) Por otra parte y voy a hablar muy resumidamente porque estamos corto de tiempo (2:09) también exigimos del gobierno nacional de que los ministerios de agricultura, (2:16) de minas, trabajo, ambiente, trabajen más articuladamente y de forma vinculante (2:24) además con las alcaldías y gobernaciones de cara a la transición energética (2:30) y que también haga su aporte económico a este proceso de transición (2:36) ya que por muchos años el Estado también se ha beneficiado a través de las regalías (2:42) más allá del buen uso o no de ellas de lo que hemos producido como trabajadores (2:49) en estos años de explotación minera. (2:52) Y por último también a la comunidad internacional, a la Unión Europea (2:58) que tiene una especie de corresponsabilidad ya que al dejar ellos de consumir caruam (3:04) por causa de la transición energética que han desarrollado (3:09) ha generado un impacto directo también en nuestra actividad económica (3:16) y en la economía del departamento o de los departamentos del Cesar Guajir de Magdalena (3:22) y es ahí que necesitamos que la comunidad económica europea exija a las empresas (3:29) el cumplimiento estricto de la debida diligencia y de las garantías laborales (3:37) que la normatividad internacional establece (3:41) que obligue también a que se cumplan los lineamientos del OIT (3:45) que propone una transición energética justa, concertada, consensuada con los trabajadores (3:54) y también es necesario por parte de la comunidad internacional (3:59) una especie de financiación que conlleve a los recursos que aportan las empresas (4:06) el Estado a desarrollar proyectos productivos que mitiguen, reitero (4:13) la afectación que tendrá en la materia laboral, social, económica (4:21) y muchos otros, los departamentos de la Guajira, Cesar Guadalena, los trabajadores (4:28) las comunidades e incluso el medio ambiente (4:31) y para concluir y cerrar, todo esto sabemos que es complejo, difícil (4:37) pero si tenemos la certeza que eligiendo la continuidad de un gobierno del cambio (4:44) será mucho más fácil, será posible (4:48) y es por eso que inevitablemente tenemos que elegir este 31 de mayo (4:53) a Iván Cepeda como Presidente de la República (4:56) ¡Muchas gracias! (5:01) ¡Se vive, se siente, Cepeda presidente! (5:10) Muchas gracias compañeros (5:12) ciertamente lo que está sucediendo, este proyecto de transición acá en Colombia (5:18) está siendo observado por toda América Latina y por otras partes del mundo (5:22) va a ser un ejemplo, esperemos, estamos todos muy expectantes (5:27) de que se pueda hacer esa transición de forma justa (5:30) así como lo planteó el movimiento sindical (5:31) y que sea ejemplo entonces para la transición en la parte del mundo (5:36) Gracias por la contribución (5:40) Compañeros, hablamos de financiamiento, de gobernanza de comunidades, territorios</w:t>
      </w:r>
      <w:r w:rsidR="00C54F1A">
        <w:rPr>
          <w:rFonts w:ascii="Arial" w:eastAsia="Arial" w:hAnsi="Arial" w:cs="Arial"/>
          <w:color w:val="000000" w:themeColor="text1"/>
          <w:sz w:val="22"/>
          <w:szCs w:val="22"/>
        </w:rPr>
        <w:t>.</w:t>
      </w:r>
    </w:p>
    <w:p w14:paraId="7775FE73" w14:textId="77777777" w:rsidR="00C54F1A" w:rsidRPr="00623CD2" w:rsidRDefault="00C54F1A" w:rsidP="00623CD2">
      <w:pPr>
        <w:shd w:val="clear" w:color="auto" w:fill="FFFFFF" w:themeFill="background1"/>
        <w:spacing w:before="240" w:line="276" w:lineRule="auto"/>
        <w:jc w:val="both"/>
        <w:rPr>
          <w:rFonts w:ascii="Arial" w:eastAsia="Arial" w:hAnsi="Arial" w:cs="Arial"/>
          <w:color w:val="000000" w:themeColor="text1"/>
          <w:sz w:val="22"/>
          <w:szCs w:val="22"/>
        </w:rPr>
      </w:pPr>
    </w:p>
    <w:p w14:paraId="43E5F1AE" w14:textId="546DCD14" w:rsidR="00342EB7" w:rsidRPr="00C54F1A" w:rsidRDefault="00C54F1A" w:rsidP="00C54F1A">
      <w:pPr>
        <w:pStyle w:val="Prrafodelista"/>
        <w:numPr>
          <w:ilvl w:val="0"/>
          <w:numId w:val="1"/>
        </w:numPr>
        <w:shd w:val="clear" w:color="auto" w:fill="FFFFFF" w:themeFill="background1"/>
        <w:spacing w:before="240" w:line="276" w:lineRule="auto"/>
        <w:jc w:val="both"/>
        <w:rPr>
          <w:rFonts w:ascii="Arial" w:eastAsia="Arial" w:hAnsi="Arial" w:cs="Arial"/>
          <w:b/>
          <w:bCs/>
          <w:color w:val="000000" w:themeColor="text1"/>
          <w:sz w:val="22"/>
          <w:szCs w:val="22"/>
        </w:rPr>
      </w:pPr>
      <w:r w:rsidRPr="00C54F1A">
        <w:rPr>
          <w:rFonts w:ascii="Arial" w:eastAsia="Arial" w:hAnsi="Arial" w:cs="Arial"/>
          <w:b/>
          <w:bCs/>
          <w:color w:val="000000" w:themeColor="text1"/>
          <w:sz w:val="22"/>
          <w:szCs w:val="22"/>
        </w:rPr>
        <w:t>Entrevista Alianza por Colombia Libre de Fracking</w:t>
      </w:r>
    </w:p>
    <w:p w14:paraId="48C3767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Listo, ya estamos aquí grabando. Eh, listo. Bueno, pues la idea un poco eh digamos como como en en el espacio es que pudiésemos trabajar como en algunos bloques temáticos que identificamos eh entre ellos pues está, digamos, como un primer bloque es como los imaginarios sobre la transición energética.</w:t>
      </w:r>
    </w:p>
    <w:p w14:paraId="0DA55DD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Un segundo bloque es la concepción eh digamos como respecto a la institucionalidad, un tercero eh son pues requerimientos normativos eh y un cuarto es eh eh digamos como la </w:t>
      </w:r>
      <w:r w:rsidRPr="00C54F1A">
        <w:rPr>
          <w:rFonts w:ascii="Arial" w:eastAsia="Arial" w:hAnsi="Arial" w:cs="Arial"/>
          <w:color w:val="000000" w:themeColor="text1"/>
          <w:sz w:val="22"/>
          <w:szCs w:val="22"/>
        </w:rPr>
        <w:lastRenderedPageBreak/>
        <w:t>ligazón que pudiese existir entre transición energética justa eh y eh digamos como implicaciones en términos de aplicación de enfoques eh diferenciales.</w:t>
      </w:r>
    </w:p>
    <w:p w14:paraId="1C0D14E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digamos que son como una primera clasificación que estamos haciendo en términos temáticos que, por supuesto, la idea es pues seguir perfeccionando. Eh, desde allí entonces pues la idea es como que pudiésemos revisar, eh digamos como eh algunos elementos alrededor de de las preguntas por, digamos, algunas preguntas por cada bloque.</w:t>
      </w:r>
    </w:p>
    <w:p w14:paraId="3CE7FD6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pues digamos que la idea es como ir formulando algunas preguntas y pues de ahí cómo cómo poder tenerlas retroalimentadas presentación de ustedes.</w:t>
      </w:r>
    </w:p>
    <w:p w14:paraId="2AF0E1D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en el primer bloque una primer pregunta que que tenemos es eh digamos como cuál es la perspectiva desde su organización sobre la transición energética justa, eh cuál es digamos como esa esa lectura que se entiende desde la organización eh y cuáles eh creen que podrían ser como las las implicaciones en el sector hidrocarburos después de esta transición. Esa sería como una primera pregunta.</w:t>
      </w:r>
    </w:p>
    <w:p w14:paraId="76158A6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Muy bien. Bien. Sí, sí, pues, o sea, sí. Eh, primero decirte que la alianza es una organización en donde articulan varias organizaciones.</w:t>
      </w:r>
    </w:p>
    <w:p w14:paraId="336BE804"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bueno, digamos que lo que nosotros pensamos como transición energética justa, pues es una una transición que tenga en cuenta eh pues a la a la sociedad civil y eso quiere decir que eh digamos que en en esos espacios de formulación justamente de políticas públicas, pues se han eh eh pues tenidos en cuenta, digamos, como lo la sociedad las las organizaciones de la sociedad civil.</w:t>
      </w:r>
    </w:p>
    <w:p w14:paraId="4DB09D5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 específicamente la alianza pues tiene una lucha antifracking eh en la cual, digamos, por ejemplo, tiene un un proyecto de provisión de fracking hace un montón de tiempo que no ha sido tenido en cuenta. Entonces, eh, pues la primera pregunta sería, digamos, más bien una contrapregunta, ¿no? ¿Cómo se piensa la transición energética justa?</w:t>
      </w:r>
    </w:p>
    <w:p w14:paraId="0B9031A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el sí un proyecto de ley que provee a aquí no ha sido eh digamos como gestionado en un gobierno que, digamos, ha favorecido, digamos, no no tener eh proyectos de producción y exploración en yacimientos no convencionales. Eh, pero en términos sí de transición energética justa eh eh pues, sí, poder programar una salida planeada de los combustibles fósiles, e impulsar las energías comunitarias.</w:t>
      </w:r>
    </w:p>
    <w:p w14:paraId="35CD857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Hm, no sé. Bueno, eh Sensa también hace parte de otro de otra organización o de otra red que se llama Consejo Permanente para la Transición Energética Justa, que tuvo bastante incidencia en la última conferencia allá a los combustibles fósiles.</w:t>
      </w:r>
    </w:p>
    <w:p w14:paraId="28872AF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hay como tres tres grandes bloques de propuesta en lo que se entiende sobre la transición energética justa, que se construyó o se ha construido hace varios añosy y con mayor hincapié en el primer semestre de este año, en el primer trimestre de este año con encuentros territoriales en el Magdalena Medio, en Antioquia y en el Caribe.</w:t>
      </w:r>
    </w:p>
    <w:p w14:paraId="6487E054"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Y eso nos ayuda a tener tres grandes ideas sobre la transición energética justa. Una, que gira alrededor de la reconversión productiva y la autonomía territorial. Entonces, sí, como dice Juliana, se espera una salida planeada de los combustibles fósiles.</w:t>
      </w:r>
    </w:p>
    <w:p w14:paraId="4BB5E2D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se ha analizado desde los puntos de vista económicos, socioambientales eh y como tú dices de imaginarios de vida futuro. que ya no existen los combustibles fósiles, por lo tanto se debe pensar en una reconversión productiva debido a la dependencia que en este momento existe.</w:t>
      </w:r>
    </w:p>
    <w:p w14:paraId="1BCD04C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parte de eso está atravesado por el cumplimiento de la acuerdo de paz en términos de la reforma agraria, el apoyo a la producción de alimentos y a la economía campesina y eso está también atravesado por la salida de los fósiles en las cadenas de producción agrícola y la dependencia de los hidrocarburos en las cadenas de producción agropecuaria.</w:t>
      </w:r>
    </w:p>
    <w:p w14:paraId="233D7E5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otro tiene que ver con una reconversión laboral con arraigo territorial que incluye los temas de encadenamientos productivos y circuitos solidarios, porque justamente la centralización de la distribución de los alimentos pues lleva una alta dependencia de los combustibles fósiles.</w:t>
      </w:r>
    </w:p>
    <w:p w14:paraId="0923C77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finalmente la transformación de los sistemas de transporte y movilidad, pensado como con este enfoque territorial eh y de la mano con lo que mencionaba anteriormente sobre los encadenamientos productivos y circuitos solidarios.</w:t>
      </w:r>
    </w:p>
    <w:p w14:paraId="3CA7D22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De todas maneras, hay un documento que se creó desde el consejo que está publicado y que de hecho ayer y hoy se están radicando en el Ministerio de Ambiente y en el DAPRE sobre eh sobre el informe de la conferencia y la propuesta las propuestas territoriales para la salida de combustibles fósiles, que igual te puedo dejar el link del documento. Vale, gracias. Y el siguiente es la transformación del modelo fósil.</w:t>
      </w:r>
    </w:p>
    <w:p w14:paraId="0D353B2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después de no sé, 120 años ya de producción de de hidrocarburos en Colombia, pues salir de los combustibles fósiles no solo es es ya no producir más o que ya no haya más exploración o explotación, sino un gran diálogo social para la reparación de los impactos residuales y de los conflictos socioambientales que han quedado</w:t>
      </w:r>
    </w:p>
    <w:p w14:paraId="4E2AB74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lo cual también pasa por la exigencia de planes de cierre minero y petrolero responsable, eh también una serie de modificaciones normativas sobre el cierre y el desmantelamiento de infraestructura petrolera, principalmente costa fuera eh que se convierten en pasivos ambientales.</w:t>
      </w:r>
    </w:p>
    <w:p w14:paraId="57C631E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charlamos también sobre ajustes en términos fiscales para la eliminación de los subsidios a los fósiles orientados a la oferta, no la demanda y la creación de fondos para la transición energética.</w:t>
      </w:r>
    </w:p>
    <w:p w14:paraId="69744DB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Entendemos igual que este ministerio recientemente lanzó uno, que creo que se llama con energía finalmente encontrar fuentes alternativas de energía que sustituyan a los combustibles fósiles.</w:t>
      </w:r>
    </w:p>
    <w:p w14:paraId="2DD6628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Esto no solo con un enfoque centralizado de energía corporativa que igual reproducen el modelo de acaparamiento de tierras, de espacios, afectación de amplias áreas de comunidades y territorios pero si no más sistemas descentralizados y sobre todo con un enfoque en comunidades energéticas, como ya lo dijo energías comunitarias, perdón.</w:t>
      </w:r>
    </w:p>
    <w:p w14:paraId="148F01A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no hay comunidades energéticas también. Bueno, yo creo que ya está aprovechando la figura creada de energías comunitarias. Pero justamente la atención energética, pues nosotros sí tenemos varias reparaciones con las comunidades energéticas. Finalmente son una una una energía de focalización, donde las energías comunitarias no no han tenido acceso ni van a tener, digamos.</w:t>
      </w:r>
    </w:p>
    <w:p w14:paraId="4D4036D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Implican más bien una entrada a la privatización de la generación distribuida. Han generado barreras de acceso y sobre eso pues yo creo que tú puedes mencionarlo ahora más a detalle. Y finalmente la gobernanza local y la cooperación internacional.</w:t>
      </w:r>
    </w:p>
    <w:p w14:paraId="3385C78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eh esto sí pasa por, digamos, medidas que ya de hecho el presidente ha adoptado como el tema del arbitraje internacional, eh, temas como la anulación de la deuda externa mediante estrategias diplomáticas entre países del sur sur y la adopción del tratado de no proliferación de combustibles fósiles y el tratado de empresas y derechos humanos, que de hecho la otra semana va a haber una audiencia al respecto.</w:t>
      </w:r>
    </w:p>
    <w:p w14:paraId="2E43661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Eh, creo que ahí ahí teníamos como como un par preguntas más, pero Pero, pues, con lo que han venido planteando, creo que ahí ahí salen varios elementos, digamos, como de este de este ítem quisiera como poderles consultar a propósito pues de de esas articulaciones, digamos, que que vienen desarrollando con otras organizaciones, como también los espacios que se han desarrollado, como qué lectura tienen ustedes alrededor de esos temores o esperanzas que tienen las comunidades en términos de el poder superar, comillas, un país la dinámica de un país petrolero, un país dependiente, no petrolero, pero sigue pendiente, digamos, como como el del petróleo hacia, digamos, como un ejercicio de transición energética como como digamos como qué lectura pueden tener de de esa digamos como como esa de esa de esa esperanza o de esa posibilidad de hacer esos eso pues ese ejercicio de transición.</w:t>
      </w:r>
    </w:p>
    <w:p w14:paraId="6AAFA1F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Bueno, pues hay una una percepción de urgencia, primero que todo. Eh, y que no se ha visto el eco de la urgencia en 30 convenciones de las partes de Naciones Unidas sobre el cambio climático. Eh, y lo segundo es que preocupa mucho que haya injusticia, ¿sí?</w:t>
      </w:r>
    </w:p>
    <w:p w14:paraId="6EE49FD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Justamente lo que hablamos anteriormente, por ejemplo, o un ejemplo básico del hecho de que Glencore vaya a salir del país, que haya un cierre minero sin la reparación suficiente, ¿sí? Sin las garantías suficientes.</w:t>
      </w:r>
    </w:p>
    <w:p w14:paraId="53D526F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p>
    <w:p w14:paraId="3345AC2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Porque entiendo que el caso que se ha estudiado es que tienen que hacer una salida casi que forzada por las exigencias y de las comunidades que la empresa manifiesta que no le da seguridad, ¿no?</w:t>
      </w:r>
    </w:p>
    <w:p w14:paraId="12E916E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hay preocupación sobre esa eh que las empresas se vayan y dejen todos los impactos eh, y prácticamente en abandono frente a a pues a sí, a muchos impactos. También me preocupa mucho el tema laboral, por supuesto. El tema del empleo, de alternativas de empleo.</w:t>
      </w:r>
    </w:p>
    <w:p w14:paraId="13205624"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Preocupa también el tema de la participación en la toma de decisiones para la salida de combustibles fósiles, para los cierres mineros, para el desmantelamiento y abandono en comunidades como en estos planes eh y sí ya creo que lo demás es sobre las energías comunitarias.</w:t>
      </w:r>
    </w:p>
    <w:p w14:paraId="5A955BB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no, yo igual también decir que, o sea, yo no sé si hay, o sea, pues la expectativa es que haya un proyecto de prevención de fracking. Digamos, esa es la principal expectativa que tiene la Alianza Colombiana del Libre de Fracking y está detrás de eso hace 4 años.</w:t>
      </w:r>
    </w:p>
    <w:p w14:paraId="2EECAE5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entonces sí, digamos, como la la la expectativas que hay a voluntades políticas para que se para que justamente estos proyectos que no son nuevos, sino que ya vienen ya tienen un rato, digamos, como peleándose pues pueden salir, ¿no? Como porque en realidad lo que ha habido es una agitación muy grande.</w:t>
      </w:r>
    </w:p>
    <w:p w14:paraId="48E8E2D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sí, Y creo que el tema de la reconversión laboral es probablemente el tema más preocupante en los territorios. Sobre todo en los territorios que son minero-energéticos. Eh, eh, por ejemplo, sí, Magdalena Medio, por ejemplo, como que siento Sin embargo, digamos, hay una una una gran ala de los sindicatos que también convergen en grupos como  la libre fábrica.</w:t>
      </w:r>
    </w:p>
    <w:p w14:paraId="29527A5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digamos, como que es el tema de sí, puede haber también un proceso que permita descarbonizar la mente, la identidad cultural también de los territorios, ¿no? Porque sí está permeada, digamos, por una Eh, sí, por una por un pues por un modelo extractivista.</w:t>
      </w:r>
    </w:p>
    <w:p w14:paraId="5C2D271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pues digamos también por otro lado, pues las energías comunitarias eh pues también sí es decir, las comunidades energética son, pues son un paso, uno no diría que no, ¿no? Pero es un paso que deja que deja por fuera las energías comunitarias. Eh, porqué comunidades energéticas no es lo mismo que energías comunitarias. Y dentro de esos los procesos para el acceso a las comunidades energéticas, pues es muy difícil.</w:t>
      </w:r>
    </w:p>
    <w:p w14:paraId="4B41670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están muy ligadas, por ejemplo, a procesos de agroecología y soberanía alimentaria. Entonces, cómo son vistas, digamos, como muy en pequeña escala, pero esa pequeña escala es una una escala que no le está poniendo más demanda al sistema energético. Entonces sí, eso.</w:t>
      </w:r>
    </w:p>
    <w:p w14:paraId="2719A6C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Entrevistador: Vale, listo. Creo que ahí ahí solventamos y como como varias de las preguntas que que se tenían, sobre todo, pues a propósito, pues también de esa de esa liga son en el marco de la soberanía energética del país. Creo que ya sería como cómo pasar para al al siguiente como al siguiente ítem como percepción de la institucionalidad.</w:t>
      </w:r>
    </w:p>
    <w:p w14:paraId="1E1FB4C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Allí pues bueno, digamos como como una primera pregunta es cómo evaluar la presencia y el rol del ministerio y de eh pues otras eh eh autoridades eh como la Agencia Nacional de Hidrocarburos, pues en los territorios.</w:t>
      </w:r>
    </w:p>
    <w:p w14:paraId="4165F3C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Sienten que digamos que hay una articulación con las realidades locales, pues creo que han planteado como algunos elementos allí, pero quisiera como poder profundizar pues alrededor de esa de digamos como ese rol que se ha tenido</w:t>
      </w:r>
    </w:p>
    <w:p w14:paraId="7F4604D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pues la percepción del Ministerio de Minas y Energía creo que tuvo un parte agu al inicio de este gobierno con lo que te mencionaba de la publicación de esta hoja de ruta de transición energética y de cierta manera lo que ha sido los le los corredores de vida como el y y estos distintos planes que se hicieron de de reconversión de los territorios que han sido históricamente extractivos.</w:t>
      </w:r>
    </w:p>
    <w:p w14:paraId="3C33928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Pero sí ha tenido algunas actuaciones que nos hacen dudar como de la de la coherencia y continuidad frente a pues esta misma política que se está elaborando, frente a esa hoja de ruta y es, por ejemplo, las decisiones recientes de la subasta del sector energético de ampliar los contratos de termoeléctricas que ya estaban en plan en cierre y ampliarlo hasta 2029 y 2030.</w:t>
      </w:r>
    </w:p>
    <w:p w14:paraId="21882AE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de hecho pues la la la nueva termoeléctrica Nemcol que es una termoeléctrica bastante grande, que además está ubicada sobre la línea negra en el Caribe colombiano. Cuando recientemente pues Colombia lideró la conferencia internacional para la salibilidad de combustibles fósiles y un mes después pues tenemos estas noticias.</w:t>
      </w:r>
    </w:p>
    <w:p w14:paraId="7FE33AD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sí es una una preocupación y un mensaje como de que sí de incoherencia, de de desarticulación, eh de desconexión, eh que que además como que creo que me ve esta esta preocupación que se ha venido generalizando por ciertos sectores y ciertos medios de comunicación sobre la amenaza de apagón.</w:t>
      </w:r>
    </w:p>
    <w:p w14:paraId="4B55DA5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pareciera como que también el ministerio, pese a que tiene la información eh también es el dueño de la administración del recurso, pues pareciera como que se quisiera promover ese ese miedo que hasta puede ser infundado.</w:t>
      </w:r>
    </w:p>
    <w:p w14:paraId="37A551E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también frente a investigaciones, datos que se han realizado también desde los sectores populares desde el sector de las organizaciones de la sociedad civil de poder tener un abastecimiento con otras fuentes de energía eólica y solar, bueno, sí siguiendo el modelo centralizado o empresarial para las termoeléctricas a base de gas y carbón en el país, es posible.</w:t>
      </w:r>
    </w:p>
    <w:p w14:paraId="5C4319A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Eh, pero sí se sigue tomando las mismas decisiones que continúan con la dependencia de los combustibles fósiles.</w:t>
      </w:r>
    </w:p>
    <w:p w14:paraId="153AF6C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Sí, yo voy, o sea, como creo que igual también, sí, pues ya te lo he dicho como las veces en las entrevistas he oído, pero sí creo que así, o sea, yo sí creo que hay una percepción de, o sea, hubo, yo creo que con el cambio de ministeriales, digamos O sea, el cambio del del ministro es es difícil de leer, ¿no?</w:t>
      </w:r>
    </w:p>
    <w:p w14:paraId="1219059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O sea, muy muy difícil de leer para las organizaciones. Eh, y pues y no ahí no ha habido mucho diálogo también, ¿no? O sea, digamos como a partir del del cambio de del ministro tampoco ha habido mucho diálogo ni mucho del cambio de tampoco mucho. Sí, por ejemplo, hay voluntad política para mover el proyecto de ley que creo que es la principal preocupación de la alianza.</w:t>
      </w:r>
    </w:p>
    <w:p w14:paraId="64F8EDB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al contrario, digamos, uno diría como en estos momentos lo en términos normativos los los proyectos pilotos de Fracking pueden ir, ¿sí? Entonces Y en un escenario preelectoral, pues es muy miedoso.</w:t>
      </w:r>
    </w:p>
    <w:p w14:paraId="3CC365B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en un escenario preelectoral que haya una nueva termoeléctrica, pues es Sí, es difícil de leer, digamos, como la ¿Cuál es eh como la la la la postura del ministerio en general.</w:t>
      </w:r>
    </w:p>
    <w:p w14:paraId="2F22AD3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Sí, yo diría que que es difícil de leer, Claro, digamos, te está toda la intención de la de acercarse y seguir como gestionando, pero si no no veo que haya suficientes espacios de acción.</w:t>
      </w:r>
    </w:p>
    <w:p w14:paraId="605D1C7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Eh, bueno, digamos, como en en este ítem también quisiéramos como consultar alrededor de eh digamos como de las dinámicas de conflictividad que se han venido presentando entre eh empresas, comunidades eh y un poco pues desde ahí eh poder identificar qué fallas eh pues consideran ustedes que han tenido en esa como mediación entre conflictos eh pues entre empresas y digamos como la dinámica de extracción que han desarrollado las empresas y pues en esas afectaciones que se desarrollan con pues con las comunidades, como qué fallas se han tenido, digamos, en esa en esa intermediación pues de la acción de gobierno.</w:t>
      </w:r>
    </w:p>
    <w:p w14:paraId="6F1994C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Entrevistada: Pues yo diría que no hay, o sea, pero no sé si es una responsabilidad de este gobierno, creo que más bien no históricamente no hay medidas vinculantes para la inversión privada. </w:t>
      </w:r>
    </w:p>
    <w:p w14:paraId="436DCC8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hay, digamos, propuestas de de que es esta es esta campaña del siglo que es como justamente eh una propuesta de adoptar medidas vinculantes para estas empresas multinacionales en los territorios. Eh.</w:t>
      </w:r>
    </w:p>
    <w:p w14:paraId="664BDA9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Bueno, pues varias entidades allí, ¿no? Pues porque yo tengo un enfoque mucho más ambiental, como del Ministerio de Ambiente y de Sismología Ambiental, le hablo desde allí, más que del de energía.</w:t>
      </w:r>
    </w:p>
    <w:p w14:paraId="070CB4C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Entonces y con ejemplos, entonces, por ejemplo, en el caso de la ANLA, que es el que otorga las licencias ambientales, que si bien otorga una licencia ambiental en el en la que no hay una licencia social, sabemos que la licencia social no es una figura existente, pero de cierta manera está incorporado los en los eh en los mecanismos de participación de la licencia ambientales, pues pareciese no ser suficiente, ¿no?</w:t>
      </w:r>
    </w:p>
    <w:p w14:paraId="0D7F464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Como que pareciera ser que es un requisito casi que automático eh para que lo para para la viabilidad de los proyectos. Eso por un lado como parte de la línea de evaluación, de la ANLA.</w:t>
      </w:r>
    </w:p>
    <w:p w14:paraId="66B7D66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 la línea de seguimiento y con el ejemplo creo que también lo tenemos super reciente  de las inundaciones y todo el desastre por la época de lluvias en Córdoba, que se se evidenció también pues unos efectos acumulativos de la operación de la hidroeléctrica Urrá y que va muy de la mano a una serie de llamados o evidencia de incumplimiento de las licencias ambientales de hace muchos años, pero que no habían tenido a la fecha después de ser reiterativas, pues unos unas multas o unas sanciones eh a la a la empresa.</w:t>
      </w:r>
    </w:p>
    <w:p w14:paraId="35A9FC2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creo que por otro lado lo que dice lo que menciona Juliana de que no hay mecanismos vinculantes eh que de cierta manera permite que las empresas interioricen los costos de la operación a largo plazo de los proyectos extractivos. Entonces, es el caso del desmantelamiento y abandono, ¿hm?</w:t>
      </w:r>
    </w:p>
    <w:p w14:paraId="553A1A0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sucede en varios casos que las infraestructuras que ya no son tan productivas se quedan abandonadas y no tienen un adecuado sellamiento. Y entre una cosa y la otra pueden pasar muchos años y muchos años estoy hablando de 30 años o más.</w:t>
      </w:r>
    </w:p>
    <w:p w14:paraId="3104BC6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claro, esto va de la mano de de del seguimiento que hace Ministério de Minas y Energía, con ese seguimiento a los salamientos y abandonos y también al seguimiento ambiental que debe hacer la ANLA, porque el desmantelamiento y abandono es una fase de los proyectos y pareciera que nunca se le pone atención, sino lo que nos importa es cuando el proyecto está operando y producto de eso es que han ocurrido pues estos desastres como el de Lisana.</w:t>
      </w:r>
    </w:p>
    <w:p w14:paraId="1DBBC68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otro pues que que se ha estado investigando, pues es él también lo que se viene a largo plazo de la la el desmantelamiento y abandono en las infraestructuras costa afuera. Y si uno se pone a mirar, pues realmente no hay una vinculación, una obligatoriedad de que ese desmantelamiento de abandono, se tenga que hacer un periodo de tiempo determinado y que se tenga que hacer con unas especificaciones técnicas.</w:t>
      </w:r>
    </w:p>
    <w:p w14:paraId="47BC1B7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pues son estructuras que pueden quedar ahí años, años y muchos más años con un riesgo de derrame de toxicidad muy alto. Y otro aspecto que yo creo que también está involucrado el Ministerio de Minas y Energía y el de Ambiente es cuando hay, por ejemplo, transferencia de activos de unas empresas a otras, ¿sí?</w:t>
      </w:r>
    </w:p>
    <w:p w14:paraId="16763F5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En en estos casos, plataformas petroleras, pozos, facilidades de producción, oleoductos, líneas de flujo entre otros, que mientras el pozo está productivo o la empresa lo está operando </w:t>
      </w:r>
      <w:r w:rsidRPr="00C54F1A">
        <w:rPr>
          <w:rFonts w:ascii="Arial" w:eastAsia="Arial" w:hAnsi="Arial" w:cs="Arial"/>
          <w:color w:val="000000" w:themeColor="text1"/>
          <w:sz w:val="22"/>
          <w:szCs w:val="22"/>
        </w:rPr>
        <w:lastRenderedPageBreak/>
        <w:t>superbien bien y pues las empresas toman decisiones de transferencia de activos por muchas razones.</w:t>
      </w:r>
    </w:p>
    <w:p w14:paraId="5169567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Cuando lo hacen, resulta que lo transfieren a una empresa que seguramente no tiene el músculo financiero para hacer una adecuada atención de los pasivos ambientales. Y puede declarar eso, como no tengo suficiente económica, el el pozo ya no está tan productivo, no lo puedo asumir y en últimas pues estos costos ambientales eh riesgos y pasivos los terminará asumiendo la sociedad, ¿no? Las comunidades de la naturaleza o el estado. Eso es lo que podrían mencionar. Vale. De esas falencias. Listo.</w:t>
      </w:r>
    </w:p>
    <w:p w14:paraId="51269C8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Bueno, creo que hay pues hay Se Bueno, tenía tenía como una una última que han se han planteado como algunos elementos, pero sí me parece importante, pues a propósito también como de las de las apreciaciones que se plantean allí y es eh pues a propósito de las condiciones mínimas que debería garantizarse eh pues en el marco de la participación de organizaciones sociales, comunitarias en el ejercicio de la transición.</w:t>
      </w:r>
    </w:p>
    <w:p w14:paraId="514F883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digamos como han planteado algunos elementos allí alrededor de es preciso que se tengan en cuenta, pero digamos como que quisiera profundizar algunos elementos alrededor de que el que digamos que elementos no solamente logísticos, sino pues digamos también de los mecanismos de instancias y demás, consideramos pertinentes, necesarias, y urgentes también para poder garantizar pues esos ejercicios de participación en el marco de de la transición.</w:t>
      </w:r>
    </w:p>
    <w:p w14:paraId="732A518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Pues creo que como lo planteamos al inicio, eh pues la transición implica bueno, lo he mencionado las comunidades como una reparación y garantía de no repetición, ¿sí? O sea, las comunidades lo abordan como un conflicto, así como en los años de explotación minera energética en el país se ha visto como un conflicto.</w:t>
      </w:r>
    </w:p>
    <w:p w14:paraId="398722F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Como como hace los territorios hostiles o territorios de sacrificio. Entonces, sí las llamamos a hacer un gran diálogo social eh que incluye también los sectores eh Creo que la propuesta desde la conferencia fue adecuada pensar como en estos sectores o en estos grandes grupos o pueblos, ¿no?</w:t>
      </w:r>
    </w:p>
    <w:p w14:paraId="1055B6C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 ese en esos diálogos, pero hubo fallas en la ejecución propiciando espacios paralelos a la de la cumbre de los pueblos que era autoorganizada por las organizaciones sociales, por las comunidades eh junto con una pre asamblea o llegar con documentos preelaborados para que simplemente en los espacios de diálogo sean como trabajados sobre esa base o aprobados para para ya proformas realizadas previamente.</w:t>
      </w:r>
    </w:p>
    <w:p w14:paraId="4352921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Y yo pensaría que es importante eh también como o sea, garantizar eh como formas de de vinculación que estén ancladas a la reconversión productiva de las comunidades eh en ese sentido, porque o sea, pensando, por ejemplo, en las comunidades energéticas, pensando en la atracción energética justa, digamos, y la política de las comunidades energéticas, pues no hay una comunidad energética que la hace comunidad energética, ¿no?</w:t>
      </w:r>
    </w:p>
    <w:p w14:paraId="51BC52D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Como entra y cuáles son los mecanismos que hay para que las las comunidades puedan organizarse para entrar a participar en esa transición energética justa y en esa digamos como transformación de la matriz energética, porque los requerimientos burocráticos para entrar son muy altos.</w:t>
      </w:r>
    </w:p>
    <w:p w14:paraId="40C359C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eh no es, o sea, no no no pues sí, no lo no pueden gestionar, entonces las comunidades energéticas. Las comunidades no pueden gestionar las comunidades energéticas y terminan manos del capital de digamos del gran capital.</w:t>
      </w:r>
    </w:p>
    <w:p w14:paraId="2156EB7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vuelven a quedar excluidas otra vez las comunidades de de y además, por ejemplo, de la no garantía, por ejemplo, en la Guajira hay muchos casos de comunidades energéticas eh que donde la donde hay eólicas, por ejemplo, pero la energía no le llega a la comunidad. Entonces, entonces no hay ni siquiera la garantía de la energía que se está sacando del territorio.</w:t>
      </w:r>
    </w:p>
    <w:p w14:paraId="1E93664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Sí, ellos no están en ninguna de las escalas de decisión sobre a dónde va la energía, como sobre las preguntas sobre cómo se produce, cómo se distribuye y para quién es la energía. Digamos, no hay ninguna vinculación con las comunidades en esos niveles de decisión de esas características. </w:t>
      </w:r>
    </w:p>
    <w:p w14:paraId="17C89BC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Vale. Listo, creo que pasaremos al siguiente eje como en términos de requerimientos normativos. Eh, y bueno, digamos que aquí como una primera inquietud eh es la siguiente. Pues si se pudieran pudieran rediseñar las leyes que rigen el sector hidrocarburos ¿Cómo vería ser la vinculación de las empresas del sector a contribuir financieramente a la transición hacia energías limpias?</w:t>
      </w:r>
    </w:p>
    <w:p w14:paraId="060CC1D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Bueno, eh Pues por un lado la propuesta está centrada en la eliminación de los subsidios a la oferta. ¿Hm? ¿Eso qué quiere decir? Pues hay unos subsidios que son evidentes.</w:t>
      </w:r>
    </w:p>
    <w:p w14:paraId="32741BF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eh por ejemplo, la, en este caso, está como muy en plural, la a la importación o del fondo de estabilización de precios. Que bueno, claro, prácticamente que genera una deuda a favor de Ecopetrol. Eh, que en últimas benefician una continuidad del modelo fósil, pero a costa de unos costos sociales, ¿no? Que en últimas son costos de las naciones, son huecos fiscales que podrían estar dedicando eso a otra cosa.</w:t>
      </w:r>
    </w:p>
    <w:p w14:paraId="2B61663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Justamente, pues una de las propuestas es que la eliminación de los combustibles fósiles lleve a que esos recursos que ya no están beneficiando a los grandes productores, pues puedan ir a alimentar como el fondo fondo de energía o un fondo de transición energética o proyectos donde pueda haber una participación mucho más directa de administración de las comunidades frente a estas autonomías territoriales o proyectos de reconversión.</w:t>
      </w:r>
    </w:p>
    <w:p w14:paraId="529B082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Eh, otra fuente que vemos en estos en términos de de cómo podría ajustarse la ley para para eh mayor responsabilidad de las empresas eh tiene que ver con el impuesto nacional al carbono. Entonces, ¿de qué manera hay un aumento de la de la tarifa o de la tasa del </w:t>
      </w:r>
      <w:r w:rsidRPr="00C54F1A">
        <w:rPr>
          <w:rFonts w:ascii="Arial" w:eastAsia="Arial" w:hAnsi="Arial" w:cs="Arial"/>
          <w:color w:val="000000" w:themeColor="text1"/>
          <w:sz w:val="22"/>
          <w:szCs w:val="22"/>
        </w:rPr>
        <w:lastRenderedPageBreak/>
        <w:t>impuesto al carbono que de verdad es una señal económica para una transformación tecnológica y una desin desincentivación del consumo de combustibles fósiles.</w:t>
      </w:r>
    </w:p>
    <w:p w14:paraId="20946E2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Por la Porque la señal que da actualmente, pues es casi que nula, porque no Realmente todo se ha dado vía compensaciones en proyectos de eh de conserva de de cambio, por lo De Sí, de red más, de de compensación, de reducción de emisiones que pues se han visto casos en Colombia que vulneran los derechos humanos y no son comprobables.</w:t>
      </w:r>
    </w:p>
    <w:p w14:paraId="79537C0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Directamente ese proyecto remaster estos resultados en reducción de emisiones. Eh, luego entonces si le aumenta la tarifa del impuesto nacional al carbono, pues hay una mayor recaudación a favor del Estado que debería llevar a que estos recursos pues puedan ir justamente a la transición energética.</w:t>
      </w:r>
    </w:p>
    <w:p w14:paraId="12CAF86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Pues en este momento quien administra esos recursos del impuesto al carbono es el fondo para la vida de la biodiversidad, que casi que el 80% de ese de ese de ese impuesto llega a alimentar el fondo para la y la biodiversidad, pero que ha tenido serias sub ejecuciones por pues todo él por los manejos administrativos y ejecutivos y también cambios ministeriales que ya mencionó Juliana, entre otros.</w:t>
      </w:r>
    </w:p>
    <w:p w14:paraId="0FA8870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y también ajustes en la reglamentación que tiene que ver con el desmantelamiento y abandono que implique una mayor verificación, seguimiento y sanción, revisión de los plazos, entre el abandono y el sellado, eh como mencioné anteriormente, que permita que se internalicen esos costos de todo el proyecto en su en toda su magnitud de inicio a fin, no solamente cuando cuando estoy explorando y cuando estoy explotando Eh, es un nivel de empresas.</w:t>
      </w:r>
    </w:p>
    <w:p w14:paraId="4F50B17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A nivel de estado, pues reiteramos el tema del tratado no proliferación de combustibles fósiles con unas metas y planes y hoja de ruta sobre la salida de los combustibles fósiles a nivel nacional y el tratado de empresas y derechos humanos para que se garantice la debida diligencia de las empresas en en los territorios.</w:t>
      </w:r>
    </w:p>
    <w:p w14:paraId="65B51C9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Yo pensaría que también es importante pensar en como la focalización, digamos, de los recursos a la reconversión productiva de los territorios, o sea, como al Sí, a como al reordenamiento de las cadenas productivas.</w:t>
      </w:r>
    </w:p>
    <w:p w14:paraId="7016981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Porque hay otros sectores que necesitan ese direccionamiento del curso, ¿no? Como que si se está pensando en una salida programada hay que, digamos, como ir apuntando a que haya una reconversión laboral que permita que haya otras o otros sectores, digamos, que sean impulsados a partir de esa de esa recaudación que se logra a tener.</w:t>
      </w:r>
    </w:p>
    <w:p w14:paraId="2DD5458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eh y yo diría también como como el fomento de las como de los enclaves regionales eh como circuitos, digamos, de de de circulación y distribución más regionales y menos centralizados porque la centralización, digamos, de de esas otras economías implica, digamos, como un un de debilitamiento, digamos, en en los regionales y que es más costoso también.</w:t>
      </w:r>
    </w:p>
    <w:p w14:paraId="69DA300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 xml:space="preserve">Entonces, uno como si yo pensaría en el fortalecimiento de de de circuitos, digamos, de de comercio más pequeños, más locales. </w:t>
      </w:r>
    </w:p>
    <w:p w14:paraId="7271556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Listo, creo que pues tenía como como una una siguiente pregunta allí, alrededor como de marco legal, digamos, como ese nuevo marco legal que podría construirse, ya han planteado como algunos elementos en en en las intervenciones, no sé si, digamos, como que eh crean que haga falta, digamos, algo más allí que un poco en en en la perspectiva de la transición energética pues eh justa, a propósito también como lo planteaban, pues que pueda tener como esos elementos de planeación que permita, digamos, tener eh o construir esa ruta en términos de reconversión eh productiva de los territorios.</w:t>
      </w:r>
    </w:p>
    <w:p w14:paraId="00E660F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Eh, pues digamos que desde allí si creen que se requiera, digamos, como otro tipo de ajustes en términos de de ese marco de ese marco pues ilegal, normativo que se tiene o digamos con los elementos que ya se han planteado eh pues digamos que estarías un poco como en esa perspectiva. Pues probablemente el el la ley antifracking. Sí.</w:t>
      </w:r>
    </w:p>
    <w:p w14:paraId="2122595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bueno, hay un tema que no está contemplado dentro de la ley antifracking y es eh la ley antifracking no contempla todos los yacimientos no convencionales. Eh, entonces, por ejemplo, no contempla el gas en montones de carbón. Entonces, eventualmente, si ya no hubiera ya la ley antifracking fueron hechos.</w:t>
      </w:r>
    </w:p>
    <w:p w14:paraId="3DC948C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No contempla el gas en mantos de carbón, que es un yacimiento no convencional que tiene unos impactos bastante similares a los que genera la técnica del fracking en lutitas. Eh Es que una ley diferente para los mantos de carbón. Eso. O sea, hay que mencionar la parte porque, por ejemplo, gas en mantos de carbón no está bien la ley antifracking. Entonces sería más como una ley de no explotación de yacimientos no convencionales.</w:t>
      </w:r>
    </w:p>
    <w:p w14:paraId="6DF8C84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Listo, ya pasaríamos al último al último bloque, digamos, como de preguntas eh y pues bueno, creo que tangencialmente se han se han planteado algunos elementos.</w:t>
      </w:r>
    </w:p>
    <w:p w14:paraId="7C290C5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p>
    <w:p w14:paraId="4DCB1B7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Uno de ellos es como qué lectura pues se tiene a propósito, pues del desarrollo de la actividad digamos como petrolera, hidrocarburos en términos de las afectaciones eh a diversidades, en términos de las afectaciones de género, de afectaciones pues digamos como a sexogenéricas y desde ahí pues también digamos como en la perspectiva de cargas de cuidado, en la perspectiva de violencia, digamos cómo es esa lectura a propósito de estas afectaciones a grupos poblacionales.</w:t>
      </w:r>
    </w:p>
    <w:p w14:paraId="03EA083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Bueno, como los impactos impactos socioambientales pero con enfoque diferencial. Yo tengo una idea en la cabeza, se me fue la paloma.</w:t>
      </w:r>
    </w:p>
    <w:p w14:paraId="444ADBB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Eh, bueno, hay un yo creo que hay un impacto transversal que que que tiene que ver mucho con él con este ministerio y con la Agencia Nacional de Hidrocarburos, pero es mucho más estructural y es como como el modelo de explotación o de administración del de un recurso </w:t>
      </w:r>
      <w:r w:rsidRPr="00C54F1A">
        <w:rPr>
          <w:rFonts w:ascii="Arial" w:eastAsia="Arial" w:hAnsi="Arial" w:cs="Arial"/>
          <w:color w:val="000000" w:themeColor="text1"/>
          <w:sz w:val="22"/>
          <w:szCs w:val="22"/>
        </w:rPr>
        <w:lastRenderedPageBreak/>
        <w:t>de la nación, de un recurso minero energético, que no tiene que ver con ahora como antes dijo Juliana con este gobierno ni reciente, que se se dio a partir de la liberalización y la privatización del sistema económico colombiano, que lleva entonces a que el enfoque sea a que pues haya una apertura a que las empresas participen de estos recursos, ¿cierto?</w:t>
      </w:r>
    </w:p>
    <w:p w14:paraId="06DC916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Pero el impacto a largo plazo que lo estamos viviendo ahora y que es una alerta, es que pues no se pensó en el recurso como como como como sostenible para la gente, sino sostenible para unas ganancias de las empresas para que atrajeran los recursos y profundizar la la dependencia.</w:t>
      </w:r>
    </w:p>
    <w:p w14:paraId="56C277D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lo que vemos hoy es que en realidad al no pensar en la energía como un derecho, sino como un recurso a ser transado, pues hay hay riesgo de desabastecimiento y pues realmente no es algo nuevo, es algo que se está alertando hace como desde el 2016, se está diciendo que desde del 2023 y iba a empezar a haber desabastecimiento, que las reservas no están alcanzando, etcétera, etcétera, etcétera.</w:t>
      </w:r>
    </w:p>
    <w:p w14:paraId="7D7CCDD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pues eso nos atraviesa a todos, a todos los ciudadanos y las ciudadanas de no tener acceso, de no tener una seguridad sobre un derecho que es el de la energía. Eso por un lado. Y al ser así, entonces de ahí se derivan muchas cosas.</w:t>
      </w:r>
    </w:p>
    <w:p w14:paraId="37F0D32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en las poblaciones rurales dispersas, donde hay familias campesinas, mujeres que se dedican al cuidado de los hogares, también al trabajo en la tierra, etcétera, etcétera. Pues es no garantía de un derecho a la energía, de no contar seguramente con acueducto agua potable, porque pues casi toda la vida gira alrededor de la energía.</w:t>
      </w:r>
    </w:p>
    <w:p w14:paraId="2CE114F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un acueducto que no se tiene acueducto porque no hay energía para la bomba eh o para el tratamiento del agua potable, etcétera, etcétera, etcétera. Y luego ya vienen pues los efectos o los impactos derivados de las fuentes de energía o la generación de energía. Que todas las que componen la matriz energética colombiana pues ha tenido mayor o menor impacto.</w:t>
      </w:r>
    </w:p>
    <w:p w14:paraId="51EE68D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las hidroeléctricas y todo el tema de también impactos a largo plazo de que tienen que ver con la con la la cambio en la dinámica hidrológica lógica de de las cuencas hidrográficas que cuando hay más sequía pues se siente más sequía y cuando más inundación pues hay se siente más inundación.</w:t>
      </w:r>
    </w:p>
    <w:p w14:paraId="423854B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que en su momento seguramente estos impactos no se previeron con la magnitud de lo que está sucediendo actualmente. Eh, y los impactos de los hidrocarburos, de los derrames, de la calidad del aire que son asuntos muy graves también a nivel de cierre de la explotación de carbón.</w:t>
      </w:r>
    </w:p>
    <w:p w14:paraId="0617108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Y bueno, digamos como hablo desde las mujeres que es como la población con la que he trabajado más como en términos de impactos sectoriales, pues eh pasa por eh pues enfermedades que tienen que ver con la salud sexual y reproductiva, específicamente por los impactos que tienen que ver con exposición a sustancias químicas, todos los contaminantes </w:t>
      </w:r>
      <w:r w:rsidRPr="00C54F1A">
        <w:rPr>
          <w:rFonts w:ascii="Arial" w:eastAsia="Arial" w:hAnsi="Arial" w:cs="Arial"/>
          <w:color w:val="000000" w:themeColor="text1"/>
          <w:sz w:val="22"/>
          <w:szCs w:val="22"/>
        </w:rPr>
        <w:lastRenderedPageBreak/>
        <w:t>atmosféricos, en las las enfermedades eh cardiovasculares y respiratorias en niños población adulta mayor de las que normalmente en Colombia la mayor carga de cuidado están las mujeres.</w:t>
      </w:r>
    </w:p>
    <w:p w14:paraId="3DE1E44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entonces siento como que las mujeres son unas víctimas adicionales colaterales de de pues de la explotación o de centrar eh que no la energía no sean de hecho y adicionalmente que las fuentes de energía afecten la vida.</w:t>
      </w:r>
    </w:p>
    <w:p w14:paraId="1DFF84C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yo en términos como de que diferenciables pues donde creo que hay una redistribución desigual, digamos, como de la de los de de los recursos energéticos en el sentido de que las fuentes de energía son extraídas de los territorios donde están las territorios campesinos e indígenas, donde está la población campesina de indígenas.</w:t>
      </w:r>
    </w:p>
    <w:p w14:paraId="6E96CD3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¿No? Eh Y sin embargo, es la gente que no a la que no le llega energía. Eh, porque hay una ausencia, digamos, del estado importante, que implica que, por ejemplo, incluso si se hace generación distribuida, pues no hayan redes de distribución eh de calidad, de eso, de calidad que permitan una una gestión más autogobernada de estos recursos.</w:t>
      </w:r>
    </w:p>
    <w:p w14:paraId="2A4AC26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eh y siento por otro lado que además es la población que menos energía consume.</w:t>
      </w:r>
    </w:p>
    <w:p w14:paraId="11105E4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si uno pensara como en términos de osea, es decir, cómo hay que ponerle a esto una perspectiva de clase en el sentido de la energía se está produciendo en los territorios de despojo de las poblaciones diferenciadas que tienen, digamos, rasgos de diferenciales Son los que menos consumen y es a los que no les llega energía. Entonces, se está siendo sacada de allá para ir a la industria y a las ciudades.</w:t>
      </w:r>
    </w:p>
    <w:p w14:paraId="3BFCBAF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eh pues se terminó el impacto todo, ¿no? O sea, cómo es decir, una familia campesina necesita unos focos de luz y poner a andar dos, tres máquinas en para una parcela de unas pocas hectáreas, ¿me entiende?</w:t>
      </w:r>
    </w:p>
    <w:p w14:paraId="699E0114"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p>
    <w:p w14:paraId="6D9C4A8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O sea, el gasto energético de una de una familia campesina es es reducir Entonces como no hay una no hay una como una relación proporcionada entre los sectores digamos para los que se está produciendo la energía y desde donde se está produciendo.</w:t>
      </w:r>
    </w:p>
    <w:p w14:paraId="1FE5382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Yo quiero agregar solo lo que tú dices, Juliana, y es que la energía no es derecho, la energía es un recurso, pero además es un recurso injustamente distribuido, pero lo que tú mencionas, o sea, los en los territorios en los cuales se genera eh digamos, hablando en términos generales eh no necesariamente son los que tienen el más fácil acceso o la garantía en continuidad y firmeza y sostenibilidad del servicio.</w:t>
      </w:r>
    </w:p>
    <w:p w14:paraId="37A8E34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Pero adicionalmente eh analizando la distribución de los usuarios regulados y no regulados del servicio de energía eléctrica y sus consumos nominales, encontramos que de los del </w:t>
      </w:r>
      <w:r w:rsidRPr="00C54F1A">
        <w:rPr>
          <w:rFonts w:ascii="Arial" w:eastAsia="Arial" w:hAnsi="Arial" w:cs="Arial"/>
          <w:color w:val="000000" w:themeColor="text1"/>
          <w:sz w:val="22"/>
          <w:szCs w:val="22"/>
        </w:rPr>
        <w:lastRenderedPageBreak/>
        <w:t>100% de de suscriptores el 87% pertenecen a usuarios residenciales, sobre todo estratos 1, 2 y 3.</w:t>
      </w:r>
    </w:p>
    <w:p w14:paraId="6524C95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estos consumen el 18% de la energía. Y al mismo tiempo el restante 13% pertenecen a los sectores de hidrocarburos, comercial, e industrial y de transporte. Saquemos al de transporte y queda como un como menos, como un 7%.</w:t>
      </w:r>
    </w:p>
    <w:p w14:paraId="4F4D6D5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estos consumen alrededor del 80% de la energía. Entonces, si tú te pones a ver los impactos que tú tienes, o sea, los ajustes reglamentarios que tú hagas sobre temas tarifarios de distribución, de comercialización. Prácticamente tú lo estás orientando a ese pequeño porcentaje de usuarios, ¿sí?</w:t>
      </w:r>
    </w:p>
    <w:p w14:paraId="686989A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uno dice, esto consume la mayor cantidad de energía, son menos y las acciones que yo voy a aplicar va a afectar, por lo que consumen estos poquitos, va a afectar a toda una población, pues entonces yo como oriento realmente esas normas.</w:t>
      </w:r>
    </w:p>
    <w:p w14:paraId="33D3026B"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Si debería alimentarlo a los usuarios estratos 1, 2 y 3 o usuarios residenciales o a usuarios además que no tienen posiblemente otra fuente de energía eléctrica en el sector gran o en los sectores periféricos de las ciudades o lo hago para los grandes. Ahora, yo también para esos que consumen el 80% yo a quién le exijo una eficiencia energética.</w:t>
      </w:r>
    </w:p>
    <w:p w14:paraId="41109D89"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¿Quién debería ser entonces si mi pareto es que estos consumen el 80% quién me va a mover la aguja en el desabastecimiento? Entonces venimos aquí al tema que nos viene nuevamente porque va a volver a pasar en el fenómeno del niño. El desabastecimiento famoso que tuvimos a inicios del año pasado, donde nos pusieron en ¿Cómo se llamaba eso? Eh, lo era que no podíamos usar el agua Pasó mucho. Eso.</w:t>
      </w:r>
    </w:p>
    <w:p w14:paraId="3578625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en un escenario en un escenario de apagón, seguramente la energía la van a poner a racionalizar a los usuarios residenciales. Siendo que realmente los usuarios residenciales están consumiendo el 20%, ¿hm? Entonces, nuevamente como para quién es el modelo, si la energía debería ser un derecho.</w:t>
      </w:r>
    </w:p>
    <w:p w14:paraId="6662829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Yo creo que ese cambio de paradigma de que la energía pues no es un recurso, no es un eh no es un eh algo que yo tengo como que o un modelo en el que yo tengo como que repartir únicamente o transar, sino yo tengo que garantizar y además garantizar en el largo plazo. Entonces, eso cambia completamente la perspectiva hacia un modelo más justo y más descentralizado en la los grandes consumidores, que se entiende que hayan.</w:t>
      </w:r>
    </w:p>
    <w:p w14:paraId="6C37ED62"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Pero si usted está consumiendo todo esto, entonces también adquiera la responsabilidad de ser eficiente y adquiera la responsabilidad de buscar unas fuentes de energía alternas, ¿hm? Porque como Estado va a tener una responsabilidad directa sobre la población, sobre sus usuarios, sobre sobre la gente.</w:t>
      </w:r>
    </w:p>
    <w:p w14:paraId="389ABA5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Entrevistador: Vale. Listo, creo que digamos que en este en este último. Allí quisiera consultar eh pues como apreciaciones que puedan tener, que hayan construido en el marco de la </w:t>
      </w:r>
      <w:r w:rsidRPr="00C54F1A">
        <w:rPr>
          <w:rFonts w:ascii="Arial" w:eastAsia="Arial" w:hAnsi="Arial" w:cs="Arial"/>
          <w:color w:val="000000" w:themeColor="text1"/>
          <w:sz w:val="22"/>
          <w:szCs w:val="22"/>
        </w:rPr>
        <w:lastRenderedPageBreak/>
        <w:t>implementación de consultas previas. Como digamos como un mecanismo funcional, ha sido un mecanismo pues que pueda tener también modificaciones, que digamos que pueda dársele un alcance mayor.</w:t>
      </w:r>
    </w:p>
    <w:p w14:paraId="22EB919F"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bueno, como como poder eh pues tener como esa lectura en términos pues de de las consultas que hace parte, digamos, como de de pues el entramado jurídico que se tiene pues en en la aplicación de estos proyectos eh y pues también como poder tener la lectura de esos límites que se tienen pues en el momento.</w:t>
      </w:r>
    </w:p>
    <w:p w14:paraId="423E3776"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Bueno, pues mi lectura de la consulta previa Bueno, pero no sé consulta previa, porque hay una consulta previa Por ejemplo, para una política en transmisión energética justa o una normatividad que tenga que incluir o afectar de cierta manera a pueblos étnicos, y otra es la consulta previa de proyectos. ¿Sí? No sé si te estás refiriendo a la una o a la otra o a las dos. Eh, comunidades.</w:t>
      </w:r>
    </w:p>
    <w:p w14:paraId="67E2744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O sea, particularmente, digamos, a las consultas previas que se deben desarrollar normativamente con población pero de proyectos y de acciones del estado, del gobierno.</w:t>
      </w:r>
    </w:p>
    <w:p w14:paraId="7593631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pues en últimas, digamos, para ejecución, pues digamos que jurídicamente se tienen que desarrollar en Bueno, pues mi lectura, digamos, cuando hay unas, digamos, del punto de vista de acciones reglamentarias o de política pública hacia comunidades étnicas, yo percibo o en la experiencia que he tenido que las pueblos indígenas tienen un espacio muy claro de diálogo con los gobiernos que está a través de la mesa permanente de concertación indígena, que es muy clara y está muy consolidada.</w:t>
      </w:r>
    </w:p>
    <w:p w14:paraId="324C618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Y de ahí se convierte como un espacio de diálogo de gobierno a gobierno, de incidencia y de exigibilidad. Entonces, digamos que a nivel de comunidades étnicas no me preocupa tanto que se haga efectivo ese derecho.</w:t>
      </w:r>
    </w:p>
    <w:p w14:paraId="3745AC7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p>
    <w:p w14:paraId="06F53A54"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Sin embargo, también percibo que estos espacios tan amplios o tan amplios no, sino tan de alto nivel de diálogo, de pronto deja de lado las bases indígenas, que en algunas ocasiones pues no se identifican con las organizaciones indígenas que conforman la MPC.</w:t>
      </w:r>
    </w:p>
    <w:p w14:paraId="08CB62B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sí debería tratar de llegar a una base  de las comunidades indígenas. Ahora, las comunidades negras, afrodescendientes, raizales y palenqueras no tienen ese nivel tan alto de organización y diálogo directo con el gobierno, ¿hm?</w:t>
      </w:r>
    </w:p>
    <w:p w14:paraId="7D97A54D"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Si han estado un poco más al margen. Entonces, lo que yo he visto pues nuevamente hoy mi experiencia en Ministerio de Ambiente es que casi que estas consultas previas de lo que tiene que ver con política, normativa, reglamentación de gobierno se concentran más en los pueblos indígenas que en nuestros pueblos negros raciales para indígenas sean descendientes. Y mucho más se deja de lado a esas otras comunidades étnicas que son las comunidades rom.</w:t>
      </w:r>
    </w:p>
    <w:p w14:paraId="3DAD8777"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Son mucho más desconocidas porque no tienen un territorio específico, ¿sí? Entonces, casi que lo que determina el que yo tomo el que yo hago efectivo el derecho de consulta previa en comunidades étnicas es su estatus legal y de territorialidad y en ese sentido se puede dejar excluidos a ciertos grupos. Eh, que son minorías.</w:t>
      </w:r>
    </w:p>
    <w:p w14:paraId="4532A9E3"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 xml:space="preserve">Eh, Eh, y en cuanto a proyectos, o sea, proyectos, planes de proyectos sobre sus actividades, pues la consulta previa es un derecho fundamental. Sin embargo, el tema de la norma de ¿Cómo es que se llama? </w:t>
      </w:r>
    </w:p>
    <w:p w14:paraId="43AC3225"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no me acuerdo el nombre, perdón. Es como es como ese principio dentro de la consulta previa en que si no se llega a un acuerdo, entonces miremos miremos cómo va a hacer como las partes para que se logren últimas hacer hacer el proyecto. Principio de No me acuerdo.</w:t>
      </w:r>
    </w:p>
    <w:p w14:paraId="400C96A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Entonces, un poco como que la consulta previa se siente que se cumple un derecho fundamental, pero en últimas terminan beneficiando el que se genere, el que se haga un proyecto, ¿sí? Pocas ocasiones han habido en que se haga consulta previa y la respuesta o el resultado o sea que no se haga el proyecto.</w:t>
      </w:r>
    </w:p>
    <w:p w14:paraId="3DFB4228"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Porque en últimas pues la consulta previa implica unos costos, unas compensaciones que de cierta manera son bien recibidas por las comunidades, aún más allá de lo que signifique impactos ambientales. Principio de proporcionalidad se llama. Principio de proporcionalidad Sí, yo creo que creo que es insuficiente, digamos, lo que te podamos decir.</w:t>
      </w:r>
    </w:p>
    <w:p w14:paraId="6B25BDB0"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Bueno, quizás ya no tienes la experiencia en el ministerio, pero sí considero que que es una pregunta que hay que hacerle a la gente que es consultada. Es consultada, sí. Sí, o sea, como que nosotros acá no no somos una voz representativa, digamos, de eso y me parece importante dejarlo claro.</w:t>
      </w:r>
    </w:p>
    <w:p w14:paraId="21EAFBE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Eh Eh, y yo lo que puedo decir es que me parece que allí que es complejo porque me parece que hay como muchas estrategias de seducción y de coacción en las consultas previas que generan muchos conflictos sociales eh al interior de las estructuras organizativas  de las comunidades.</w:t>
      </w:r>
    </w:p>
    <w:p w14:paraId="4ECDB2CA"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Entrevistador: pues creo que en esa medida, no sé si quisieran cómo agregar algo más, algo pues consideren no no no fue como consultado o pues que pudiese nutrir también la temática, que ya como como como es como para cerrar el espacio. Eh, entonces pues no sé si creen que hay algo que haga falta.</w:t>
      </w:r>
    </w:p>
    <w:p w14:paraId="4450D73C"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Entrevistada: De mi parte, no, pues creo que es más importante como qué horizonte hay con respecto a esta política, pues justo en este momento de cambio de gobierno eh como cuando se piensa, como son los pasos, ¿qué sigue? Eh, ¿qué se espera?</w:t>
      </w:r>
    </w:p>
    <w:p w14:paraId="6C5DE931"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t>Sí, pues bueno, un poco, bueno, primero cómo pues agradecer también como como poder compartir la la información, poder, digamos, como la disposición.</w:t>
      </w:r>
    </w:p>
    <w:p w14:paraId="69C7F92E" w14:textId="77777777"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r w:rsidRPr="00C54F1A">
        <w:rPr>
          <w:rFonts w:ascii="Arial" w:eastAsia="Arial" w:hAnsi="Arial" w:cs="Arial"/>
          <w:color w:val="000000" w:themeColor="text1"/>
          <w:sz w:val="22"/>
          <w:szCs w:val="22"/>
        </w:rPr>
        <w:lastRenderedPageBreak/>
        <w:t>De allí, como plantear en los objetivos que tenemos que digamos cómo se construye el proyecto de inversión está eh digamos como poder desarrollar el escenario investigativo que, por supuesto, pues también con contempla, que podamos desarrollar eh pues estos estos espacios de intercambio, estos espacios pues también de de eh de recepción de información, de inquietudes, eh de propuestas eh pues con diferentes organizaciones.</w:t>
      </w:r>
    </w:p>
    <w:p w14:paraId="13615209" w14:textId="78C9FE9C" w:rsidR="00C54F1A" w:rsidRPr="00C54F1A" w:rsidRDefault="00C54F1A" w:rsidP="00C54F1A">
      <w:pPr>
        <w:shd w:val="clear" w:color="auto" w:fill="FFFFFF" w:themeFill="background1"/>
        <w:spacing w:before="240" w:line="276" w:lineRule="auto"/>
        <w:jc w:val="both"/>
        <w:rPr>
          <w:rFonts w:ascii="Arial" w:eastAsia="Arial" w:hAnsi="Arial" w:cs="Arial"/>
          <w:color w:val="000000" w:themeColor="text1"/>
          <w:sz w:val="22"/>
          <w:szCs w:val="22"/>
        </w:rPr>
      </w:pPr>
    </w:p>
    <w:p w14:paraId="52B8EED1" w14:textId="77777777" w:rsidR="00342EB7" w:rsidRPr="00A471BD" w:rsidRDefault="00342EB7" w:rsidP="00A471BD">
      <w:pPr>
        <w:shd w:val="clear" w:color="auto" w:fill="FFFFFF" w:themeFill="background1"/>
        <w:spacing w:before="240" w:line="276" w:lineRule="auto"/>
        <w:jc w:val="both"/>
        <w:rPr>
          <w:rFonts w:ascii="Arial" w:eastAsia="Arial" w:hAnsi="Arial" w:cs="Arial"/>
          <w:color w:val="000000" w:themeColor="text1"/>
          <w:sz w:val="22"/>
          <w:szCs w:val="22"/>
        </w:rPr>
      </w:pPr>
    </w:p>
    <w:sectPr w:rsidR="00342EB7" w:rsidRPr="00A471BD">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04A5F" w14:textId="77777777" w:rsidR="00EF6237" w:rsidRDefault="00EF6237">
      <w:pPr>
        <w:spacing w:after="0" w:line="240" w:lineRule="auto"/>
      </w:pPr>
      <w:r>
        <w:separator/>
      </w:r>
    </w:p>
  </w:endnote>
  <w:endnote w:type="continuationSeparator" w:id="0">
    <w:p w14:paraId="1EEB91D3" w14:textId="77777777" w:rsidR="00EF6237" w:rsidRDefault="00EF6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005"/>
      <w:gridCol w:w="3005"/>
      <w:gridCol w:w="3005"/>
    </w:tblGrid>
    <w:tr w:rsidR="758915D9" w14:paraId="1F0C727C" w14:textId="77777777" w:rsidTr="758915D9">
      <w:trPr>
        <w:trHeight w:val="300"/>
      </w:trPr>
      <w:tc>
        <w:tcPr>
          <w:tcW w:w="3005" w:type="dxa"/>
        </w:tcPr>
        <w:p w14:paraId="4D065CF5" w14:textId="6782B66C" w:rsidR="758915D9" w:rsidRDefault="758915D9" w:rsidP="758915D9">
          <w:pPr>
            <w:pStyle w:val="Encabezado"/>
            <w:ind w:left="-115"/>
          </w:pPr>
        </w:p>
      </w:tc>
      <w:tc>
        <w:tcPr>
          <w:tcW w:w="3005" w:type="dxa"/>
        </w:tcPr>
        <w:p w14:paraId="6EC3BB29" w14:textId="5E290731" w:rsidR="758915D9" w:rsidRDefault="758915D9" w:rsidP="758915D9">
          <w:pPr>
            <w:pStyle w:val="Encabezado"/>
            <w:jc w:val="center"/>
          </w:pPr>
        </w:p>
      </w:tc>
      <w:tc>
        <w:tcPr>
          <w:tcW w:w="3005" w:type="dxa"/>
        </w:tcPr>
        <w:p w14:paraId="67533AC2" w14:textId="6BF55BCD" w:rsidR="758915D9" w:rsidRDefault="758915D9" w:rsidP="758915D9">
          <w:pPr>
            <w:pStyle w:val="Encabezado"/>
            <w:ind w:right="-115"/>
            <w:jc w:val="right"/>
          </w:pPr>
        </w:p>
      </w:tc>
    </w:tr>
  </w:tbl>
  <w:p w14:paraId="6511EC70" w14:textId="63418B6F" w:rsidR="758915D9" w:rsidRDefault="758915D9" w:rsidP="758915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57AEF" w14:textId="77777777" w:rsidR="00EF6237" w:rsidRDefault="00EF6237">
      <w:pPr>
        <w:spacing w:after="0" w:line="240" w:lineRule="auto"/>
      </w:pPr>
      <w:r>
        <w:separator/>
      </w:r>
    </w:p>
  </w:footnote>
  <w:footnote w:type="continuationSeparator" w:id="0">
    <w:p w14:paraId="79F32208" w14:textId="77777777" w:rsidR="00EF6237" w:rsidRDefault="00EF62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005"/>
      <w:gridCol w:w="3005"/>
      <w:gridCol w:w="3005"/>
    </w:tblGrid>
    <w:tr w:rsidR="758915D9" w14:paraId="6D6005EF" w14:textId="77777777" w:rsidTr="758915D9">
      <w:trPr>
        <w:trHeight w:val="300"/>
      </w:trPr>
      <w:tc>
        <w:tcPr>
          <w:tcW w:w="3005" w:type="dxa"/>
        </w:tcPr>
        <w:p w14:paraId="5FE1B78C" w14:textId="4A54DCCF" w:rsidR="758915D9" w:rsidRDefault="758915D9" w:rsidP="758915D9">
          <w:pPr>
            <w:pStyle w:val="Encabezado"/>
            <w:ind w:left="-115"/>
          </w:pPr>
        </w:p>
      </w:tc>
      <w:tc>
        <w:tcPr>
          <w:tcW w:w="3005" w:type="dxa"/>
        </w:tcPr>
        <w:p w14:paraId="0294854F" w14:textId="607EE354" w:rsidR="758915D9" w:rsidRDefault="758915D9" w:rsidP="758915D9">
          <w:pPr>
            <w:pStyle w:val="Encabezado"/>
            <w:jc w:val="center"/>
          </w:pPr>
          <w:r>
            <w:rPr>
              <w:noProof/>
            </w:rPr>
            <w:drawing>
              <wp:inline distT="0" distB="0" distL="0" distR="0" wp14:anchorId="4144BFD7" wp14:editId="5BED70CC">
                <wp:extent cx="1170164" cy="1019175"/>
                <wp:effectExtent l="0" t="0" r="0" b="0"/>
                <wp:docPr id="13789097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09799" name="Picture 1378909799"/>
                        <pic:cNvPicPr/>
                      </pic:nvPicPr>
                      <pic:blipFill>
                        <a:blip r:embed="rId1">
                          <a:extLst>
                            <a:ext uri="{28A0092B-C50C-407E-A947-70E740481C1C}">
                              <a14:useLocalDpi xmlns:a14="http://schemas.microsoft.com/office/drawing/2010/main"/>
                            </a:ext>
                          </a:extLst>
                        </a:blip>
                        <a:stretch>
                          <a:fillRect/>
                        </a:stretch>
                      </pic:blipFill>
                      <pic:spPr>
                        <a:xfrm>
                          <a:off x="0" y="0"/>
                          <a:ext cx="1170164" cy="1019175"/>
                        </a:xfrm>
                        <a:prstGeom prst="rect">
                          <a:avLst/>
                        </a:prstGeom>
                      </pic:spPr>
                    </pic:pic>
                  </a:graphicData>
                </a:graphic>
              </wp:inline>
            </w:drawing>
          </w:r>
        </w:p>
      </w:tc>
      <w:tc>
        <w:tcPr>
          <w:tcW w:w="3005" w:type="dxa"/>
        </w:tcPr>
        <w:p w14:paraId="70239E39" w14:textId="2621BFF9" w:rsidR="758915D9" w:rsidRDefault="758915D9" w:rsidP="758915D9">
          <w:pPr>
            <w:pStyle w:val="Encabezado"/>
            <w:ind w:right="-115"/>
            <w:jc w:val="right"/>
          </w:pPr>
        </w:p>
      </w:tc>
    </w:tr>
  </w:tbl>
  <w:p w14:paraId="4ED48692" w14:textId="77BC4818" w:rsidR="758915D9" w:rsidRDefault="758915D9" w:rsidP="758915D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76C84"/>
    <w:multiLevelType w:val="hybridMultilevel"/>
    <w:tmpl w:val="F402800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E336B8"/>
    <w:rsid w:val="00342EB7"/>
    <w:rsid w:val="00623CD2"/>
    <w:rsid w:val="00636A5F"/>
    <w:rsid w:val="0097E938"/>
    <w:rsid w:val="009D79D8"/>
    <w:rsid w:val="00A471BD"/>
    <w:rsid w:val="00C54F1A"/>
    <w:rsid w:val="00EF6237"/>
    <w:rsid w:val="01AE394C"/>
    <w:rsid w:val="026E2EA6"/>
    <w:rsid w:val="02E1E633"/>
    <w:rsid w:val="02F83597"/>
    <w:rsid w:val="03065EB8"/>
    <w:rsid w:val="033711E2"/>
    <w:rsid w:val="034E3E4E"/>
    <w:rsid w:val="03EC461B"/>
    <w:rsid w:val="052214F8"/>
    <w:rsid w:val="054B8C87"/>
    <w:rsid w:val="05922C87"/>
    <w:rsid w:val="06555B75"/>
    <w:rsid w:val="06CADD8E"/>
    <w:rsid w:val="07146C6F"/>
    <w:rsid w:val="0797A503"/>
    <w:rsid w:val="0810DEEC"/>
    <w:rsid w:val="081B2E7F"/>
    <w:rsid w:val="0833632A"/>
    <w:rsid w:val="08673CA8"/>
    <w:rsid w:val="091B1ACB"/>
    <w:rsid w:val="0939CD76"/>
    <w:rsid w:val="0AD3905C"/>
    <w:rsid w:val="0B3EC796"/>
    <w:rsid w:val="0B5F66F0"/>
    <w:rsid w:val="0C271A72"/>
    <w:rsid w:val="0C3B9AF4"/>
    <w:rsid w:val="0C45D702"/>
    <w:rsid w:val="0C9C1394"/>
    <w:rsid w:val="0CE20C77"/>
    <w:rsid w:val="0D40E941"/>
    <w:rsid w:val="0D915910"/>
    <w:rsid w:val="0DAEA266"/>
    <w:rsid w:val="0DB5CE10"/>
    <w:rsid w:val="0E755A63"/>
    <w:rsid w:val="0FECB55D"/>
    <w:rsid w:val="1119355A"/>
    <w:rsid w:val="116BC63A"/>
    <w:rsid w:val="118BCE65"/>
    <w:rsid w:val="1196A167"/>
    <w:rsid w:val="13060CEB"/>
    <w:rsid w:val="135AC4FD"/>
    <w:rsid w:val="13CE8EA7"/>
    <w:rsid w:val="140233B4"/>
    <w:rsid w:val="14063EC5"/>
    <w:rsid w:val="14AB3CD7"/>
    <w:rsid w:val="14C1BB38"/>
    <w:rsid w:val="1533F50B"/>
    <w:rsid w:val="15458D7E"/>
    <w:rsid w:val="15CEFACF"/>
    <w:rsid w:val="15D11A87"/>
    <w:rsid w:val="16C4BF17"/>
    <w:rsid w:val="17245491"/>
    <w:rsid w:val="1919AB28"/>
    <w:rsid w:val="194BEF52"/>
    <w:rsid w:val="19667526"/>
    <w:rsid w:val="19FBD2D3"/>
    <w:rsid w:val="1A6529A5"/>
    <w:rsid w:val="1A8D5D9A"/>
    <w:rsid w:val="1AFF857C"/>
    <w:rsid w:val="1B1C481A"/>
    <w:rsid w:val="1B32191D"/>
    <w:rsid w:val="1BB2D6C2"/>
    <w:rsid w:val="1BD1AB7F"/>
    <w:rsid w:val="1C446A6F"/>
    <w:rsid w:val="1C5EF709"/>
    <w:rsid w:val="1C7299E4"/>
    <w:rsid w:val="1D1D4445"/>
    <w:rsid w:val="1D48BEB9"/>
    <w:rsid w:val="1DC2F68C"/>
    <w:rsid w:val="1DF11411"/>
    <w:rsid w:val="1E13A4D9"/>
    <w:rsid w:val="1EC553B5"/>
    <w:rsid w:val="1F5D8804"/>
    <w:rsid w:val="1F773B2A"/>
    <w:rsid w:val="1F8759CB"/>
    <w:rsid w:val="1F9BD276"/>
    <w:rsid w:val="20CCD53B"/>
    <w:rsid w:val="21215FE1"/>
    <w:rsid w:val="214D0AD2"/>
    <w:rsid w:val="21FD5377"/>
    <w:rsid w:val="2213A47C"/>
    <w:rsid w:val="2216FA50"/>
    <w:rsid w:val="2218CAC9"/>
    <w:rsid w:val="22361B8F"/>
    <w:rsid w:val="230FF824"/>
    <w:rsid w:val="2392AA7A"/>
    <w:rsid w:val="23DEFADB"/>
    <w:rsid w:val="24300448"/>
    <w:rsid w:val="2455B68E"/>
    <w:rsid w:val="24711C5D"/>
    <w:rsid w:val="24A1654F"/>
    <w:rsid w:val="24A9D5A1"/>
    <w:rsid w:val="24ABAFDE"/>
    <w:rsid w:val="251C9C2A"/>
    <w:rsid w:val="25E5B1E5"/>
    <w:rsid w:val="25F7BE15"/>
    <w:rsid w:val="2681E7D9"/>
    <w:rsid w:val="26CFE7C5"/>
    <w:rsid w:val="2722F22E"/>
    <w:rsid w:val="2736E172"/>
    <w:rsid w:val="276E70CF"/>
    <w:rsid w:val="292B235E"/>
    <w:rsid w:val="293B0A33"/>
    <w:rsid w:val="2A043E38"/>
    <w:rsid w:val="2A0DD572"/>
    <w:rsid w:val="2A306271"/>
    <w:rsid w:val="2A5C0647"/>
    <w:rsid w:val="2A7F8F2C"/>
    <w:rsid w:val="2ADA0DC2"/>
    <w:rsid w:val="2B88BE7F"/>
    <w:rsid w:val="2B9946ED"/>
    <w:rsid w:val="2BA9B528"/>
    <w:rsid w:val="2BB863A5"/>
    <w:rsid w:val="2BCF48D7"/>
    <w:rsid w:val="2C37D505"/>
    <w:rsid w:val="2D19AFF5"/>
    <w:rsid w:val="2DAEF224"/>
    <w:rsid w:val="2DE0E3BB"/>
    <w:rsid w:val="2E0BDBEF"/>
    <w:rsid w:val="2E2FB232"/>
    <w:rsid w:val="2E314550"/>
    <w:rsid w:val="2ECD168F"/>
    <w:rsid w:val="2F059ECE"/>
    <w:rsid w:val="2F7BB33E"/>
    <w:rsid w:val="2F838A68"/>
    <w:rsid w:val="2FE79782"/>
    <w:rsid w:val="31CA8FCA"/>
    <w:rsid w:val="32C8E088"/>
    <w:rsid w:val="32F8B581"/>
    <w:rsid w:val="33C568C1"/>
    <w:rsid w:val="346098B6"/>
    <w:rsid w:val="348CA892"/>
    <w:rsid w:val="357DE7F4"/>
    <w:rsid w:val="36006CFD"/>
    <w:rsid w:val="3668B945"/>
    <w:rsid w:val="36840A69"/>
    <w:rsid w:val="3789F1DC"/>
    <w:rsid w:val="379B46E8"/>
    <w:rsid w:val="37F65FBC"/>
    <w:rsid w:val="3800CE00"/>
    <w:rsid w:val="38671499"/>
    <w:rsid w:val="387E5DF1"/>
    <w:rsid w:val="38D19C44"/>
    <w:rsid w:val="38F4BF92"/>
    <w:rsid w:val="3904BA99"/>
    <w:rsid w:val="3958C7AD"/>
    <w:rsid w:val="398B0C71"/>
    <w:rsid w:val="3A0C03A1"/>
    <w:rsid w:val="3A612B6F"/>
    <w:rsid w:val="3A6EA83B"/>
    <w:rsid w:val="3A8F84F0"/>
    <w:rsid w:val="3AADA576"/>
    <w:rsid w:val="3ADAF526"/>
    <w:rsid w:val="3B05D298"/>
    <w:rsid w:val="3B8400A1"/>
    <w:rsid w:val="3BFB61DC"/>
    <w:rsid w:val="3C2D3ABA"/>
    <w:rsid w:val="3C5AA7F0"/>
    <w:rsid w:val="3C650B59"/>
    <w:rsid w:val="3C88B4B3"/>
    <w:rsid w:val="3D9C0858"/>
    <w:rsid w:val="3DAAEEBD"/>
    <w:rsid w:val="3E06C7F8"/>
    <w:rsid w:val="3E15426B"/>
    <w:rsid w:val="3E87DB20"/>
    <w:rsid w:val="3EE6D334"/>
    <w:rsid w:val="3F1CFACB"/>
    <w:rsid w:val="3F36C93B"/>
    <w:rsid w:val="3FF8DF29"/>
    <w:rsid w:val="400294B2"/>
    <w:rsid w:val="401230CB"/>
    <w:rsid w:val="40E7E849"/>
    <w:rsid w:val="40EEEE49"/>
    <w:rsid w:val="41316E7F"/>
    <w:rsid w:val="419A112C"/>
    <w:rsid w:val="428C4344"/>
    <w:rsid w:val="432B4E64"/>
    <w:rsid w:val="4331E418"/>
    <w:rsid w:val="43C9D265"/>
    <w:rsid w:val="4412F9EF"/>
    <w:rsid w:val="44873A08"/>
    <w:rsid w:val="44B361D7"/>
    <w:rsid w:val="44D3602D"/>
    <w:rsid w:val="45DDBEAB"/>
    <w:rsid w:val="4686D680"/>
    <w:rsid w:val="46CBB7B0"/>
    <w:rsid w:val="47313221"/>
    <w:rsid w:val="475A3215"/>
    <w:rsid w:val="47A998B2"/>
    <w:rsid w:val="47E01019"/>
    <w:rsid w:val="4861D943"/>
    <w:rsid w:val="498478D8"/>
    <w:rsid w:val="4A8879F4"/>
    <w:rsid w:val="4ACAF782"/>
    <w:rsid w:val="4AE3F887"/>
    <w:rsid w:val="4B549EFB"/>
    <w:rsid w:val="4BD953DA"/>
    <w:rsid w:val="4BDE15DE"/>
    <w:rsid w:val="4BEB39A0"/>
    <w:rsid w:val="4C4A6865"/>
    <w:rsid w:val="4D40AE2E"/>
    <w:rsid w:val="4E62F31E"/>
    <w:rsid w:val="4E7E782F"/>
    <w:rsid w:val="4E9A2E21"/>
    <w:rsid w:val="4EB286C5"/>
    <w:rsid w:val="4EF6413D"/>
    <w:rsid w:val="4FAA826F"/>
    <w:rsid w:val="4FCB3F55"/>
    <w:rsid w:val="4FCC22C1"/>
    <w:rsid w:val="5013E918"/>
    <w:rsid w:val="501D5006"/>
    <w:rsid w:val="503294B1"/>
    <w:rsid w:val="508F5A3F"/>
    <w:rsid w:val="50A3B8F9"/>
    <w:rsid w:val="50A4EB1B"/>
    <w:rsid w:val="50A6266D"/>
    <w:rsid w:val="52C4760E"/>
    <w:rsid w:val="53070195"/>
    <w:rsid w:val="536747C9"/>
    <w:rsid w:val="53BDC38F"/>
    <w:rsid w:val="53C1FC44"/>
    <w:rsid w:val="53C79192"/>
    <w:rsid w:val="547BAFEE"/>
    <w:rsid w:val="54A152BC"/>
    <w:rsid w:val="54F18EB0"/>
    <w:rsid w:val="554CBC3C"/>
    <w:rsid w:val="55D6E54B"/>
    <w:rsid w:val="5665488C"/>
    <w:rsid w:val="56D19CF1"/>
    <w:rsid w:val="56E336B8"/>
    <w:rsid w:val="574DF77D"/>
    <w:rsid w:val="575F10E8"/>
    <w:rsid w:val="577A419B"/>
    <w:rsid w:val="57A3A11D"/>
    <w:rsid w:val="580B6B21"/>
    <w:rsid w:val="598AD485"/>
    <w:rsid w:val="599A2674"/>
    <w:rsid w:val="59DD7B0D"/>
    <w:rsid w:val="5A2ADEA0"/>
    <w:rsid w:val="5AD92B3B"/>
    <w:rsid w:val="5AD93368"/>
    <w:rsid w:val="5B0A1C77"/>
    <w:rsid w:val="5BC1AF65"/>
    <w:rsid w:val="5BF3B2D3"/>
    <w:rsid w:val="5CA2233E"/>
    <w:rsid w:val="5CBBEE37"/>
    <w:rsid w:val="5CCEF13F"/>
    <w:rsid w:val="5D5D7CDF"/>
    <w:rsid w:val="5E044D8E"/>
    <w:rsid w:val="5E2EE255"/>
    <w:rsid w:val="5FE7B9E2"/>
    <w:rsid w:val="60797006"/>
    <w:rsid w:val="60E27F77"/>
    <w:rsid w:val="610C4E1D"/>
    <w:rsid w:val="6134A90E"/>
    <w:rsid w:val="61473887"/>
    <w:rsid w:val="616907AE"/>
    <w:rsid w:val="61CF2C36"/>
    <w:rsid w:val="61D1BEF2"/>
    <w:rsid w:val="6248CCD5"/>
    <w:rsid w:val="6300284D"/>
    <w:rsid w:val="63097A08"/>
    <w:rsid w:val="632EEDBF"/>
    <w:rsid w:val="63CB19E6"/>
    <w:rsid w:val="63DC4C64"/>
    <w:rsid w:val="63F14AE7"/>
    <w:rsid w:val="64D15AE2"/>
    <w:rsid w:val="64E09C1B"/>
    <w:rsid w:val="65079366"/>
    <w:rsid w:val="653C686D"/>
    <w:rsid w:val="65748152"/>
    <w:rsid w:val="658BCCEF"/>
    <w:rsid w:val="659C0D75"/>
    <w:rsid w:val="65A0D2EF"/>
    <w:rsid w:val="65C60C74"/>
    <w:rsid w:val="660F0DD2"/>
    <w:rsid w:val="66508E4F"/>
    <w:rsid w:val="678A68A4"/>
    <w:rsid w:val="67D4C186"/>
    <w:rsid w:val="67D7D83B"/>
    <w:rsid w:val="68F03A9F"/>
    <w:rsid w:val="690976E2"/>
    <w:rsid w:val="6958EB3F"/>
    <w:rsid w:val="699CB881"/>
    <w:rsid w:val="69DEEE18"/>
    <w:rsid w:val="6A8E336F"/>
    <w:rsid w:val="6B863C1B"/>
    <w:rsid w:val="6BCE1C6A"/>
    <w:rsid w:val="6BF18F78"/>
    <w:rsid w:val="6C2F1B32"/>
    <w:rsid w:val="6DA720D7"/>
    <w:rsid w:val="6E8D56A3"/>
    <w:rsid w:val="6E918350"/>
    <w:rsid w:val="6E96D666"/>
    <w:rsid w:val="6EB8CE4C"/>
    <w:rsid w:val="6EDEA722"/>
    <w:rsid w:val="6F2A155C"/>
    <w:rsid w:val="6F4E1747"/>
    <w:rsid w:val="6FE13E78"/>
    <w:rsid w:val="701247B8"/>
    <w:rsid w:val="70348B8E"/>
    <w:rsid w:val="703E2662"/>
    <w:rsid w:val="71632872"/>
    <w:rsid w:val="71768FC3"/>
    <w:rsid w:val="71945A8B"/>
    <w:rsid w:val="71C56686"/>
    <w:rsid w:val="71DB2DD2"/>
    <w:rsid w:val="71DB4C5E"/>
    <w:rsid w:val="72041CA9"/>
    <w:rsid w:val="722A061D"/>
    <w:rsid w:val="7295CAEF"/>
    <w:rsid w:val="74E2CC87"/>
    <w:rsid w:val="758915D9"/>
    <w:rsid w:val="76959BCA"/>
    <w:rsid w:val="771F852F"/>
    <w:rsid w:val="7780D91F"/>
    <w:rsid w:val="77CB4DEA"/>
    <w:rsid w:val="77D39404"/>
    <w:rsid w:val="7831F0BF"/>
    <w:rsid w:val="795A059D"/>
    <w:rsid w:val="798F371C"/>
    <w:rsid w:val="7A3A0331"/>
    <w:rsid w:val="7A566506"/>
    <w:rsid w:val="7A9143BA"/>
    <w:rsid w:val="7B0819AA"/>
    <w:rsid w:val="7B258184"/>
    <w:rsid w:val="7B744851"/>
    <w:rsid w:val="7BEEB643"/>
    <w:rsid w:val="7C0A865C"/>
    <w:rsid w:val="7C709719"/>
    <w:rsid w:val="7D6B4AC3"/>
    <w:rsid w:val="7DCBC39E"/>
    <w:rsid w:val="7DEE6BC3"/>
    <w:rsid w:val="7DFFA4AE"/>
    <w:rsid w:val="7E84706C"/>
    <w:rsid w:val="7E85FF1B"/>
    <w:rsid w:val="7E90BD26"/>
    <w:rsid w:val="7EA38995"/>
    <w:rsid w:val="7EA861F4"/>
    <w:rsid w:val="7EB257CB"/>
    <w:rsid w:val="7F4AA1F3"/>
    <w:rsid w:val="7FA76E0F"/>
    <w:rsid w:val="7FA9712A"/>
    <w:rsid w:val="7FD8A3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84587"/>
  <w15:chartTrackingRefBased/>
  <w15:docId w15:val="{5EFEF26A-5ED3-4729-ACF5-1CBDE34B3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uiPriority w:val="99"/>
    <w:unhideWhenUsed/>
    <w:rsid w:val="758915D9"/>
    <w:pPr>
      <w:tabs>
        <w:tab w:val="center" w:pos="4680"/>
        <w:tab w:val="right" w:pos="9360"/>
      </w:tabs>
      <w:spacing w:after="0" w:line="240" w:lineRule="auto"/>
    </w:pPr>
  </w:style>
  <w:style w:type="paragraph" w:styleId="Piedepgina">
    <w:name w:val="footer"/>
    <w:basedOn w:val="Normal"/>
    <w:uiPriority w:val="99"/>
    <w:unhideWhenUsed/>
    <w:rsid w:val="758915D9"/>
    <w:pPr>
      <w:tabs>
        <w:tab w:val="center" w:pos="4680"/>
        <w:tab w:val="right" w:pos="9360"/>
      </w:tabs>
      <w:spacing w:after="0" w:line="240" w:lineRule="auto"/>
    </w:pPr>
  </w:style>
  <w:style w:type="paragraph" w:styleId="Prrafodelista">
    <w:name w:val="List Paragraph"/>
    <w:basedOn w:val="Normal"/>
    <w:uiPriority w:val="34"/>
    <w:qFormat/>
    <w:rsid w:val="00A47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0dfda8942a5c79331ee6e0d1f814189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4d313df37cc51e578daa7f6737a4aa7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0F9691-05DD-4A68-A146-11DADD65BE8D}">
  <ds:schemaRefs>
    <ds:schemaRef ds:uri="http://schemas.microsoft.com/sharepoint/v3/contenttype/forms"/>
  </ds:schemaRefs>
</ds:datastoreItem>
</file>

<file path=customXml/itemProps2.xml><?xml version="1.0" encoding="utf-8"?>
<ds:datastoreItem xmlns:ds="http://schemas.openxmlformats.org/officeDocument/2006/customXml" ds:itemID="{8B18647E-666B-4F8D-B214-D14CC6D0FEE4}"/>
</file>

<file path=customXml/itemProps3.xml><?xml version="1.0" encoding="utf-8"?>
<ds:datastoreItem xmlns:ds="http://schemas.openxmlformats.org/officeDocument/2006/customXml" ds:itemID="{86AE9AFA-BA36-4E54-816B-D85C48D4B4DF}">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18181</Words>
  <Characters>99999</Characters>
  <Application>Microsoft Office Word</Application>
  <DocSecurity>0</DocSecurity>
  <Lines>833</Lines>
  <Paragraphs>235</Paragraphs>
  <ScaleCrop>false</ScaleCrop>
  <Company/>
  <LinksUpToDate>false</LinksUpToDate>
  <CharactersWithSpaces>117945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ASUNTOS LEGISLATIVOS MINMINAS</dc:creator>
  <cp:keywords/>
  <dc:description/>
  <cp:lastModifiedBy>CLAUDIA MARCELA PINZON ROJAS</cp:lastModifiedBy>
  <cp:revision>5</cp:revision>
  <dcterms:created xsi:type="dcterms:W3CDTF">2026-05-11T21:54:00Z</dcterms:created>
  <dcterms:modified xsi:type="dcterms:W3CDTF">2026-07-21T14:08:00Z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y fmtid="{D5CDD505-2E9C-101B-9397-08002B2CF9AE}" pid="3" name="MediaServiceImageTags">
    <vt:lpwstr/>
  </property>
</Properties>
</file>